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7"/>
        <w:gridCol w:w="201"/>
      </w:tblGrid>
      <w:tr w:rsidR="0063066C" w:rsidRPr="0063066C" w:rsidTr="0071725E">
        <w:trPr>
          <w:tblCellSpacing w:w="0" w:type="dxa"/>
        </w:trPr>
        <w:tc>
          <w:tcPr>
            <w:tcW w:w="14937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7"/>
            </w:tblGrid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2"/>
                  </w:tblGrid>
                  <w:tr w:rsidR="0063066C" w:rsidRPr="0063066C" w:rsidTr="007D5FB1">
                    <w:trPr>
                      <w:tblCellSpacing w:w="15" w:type="dxa"/>
                    </w:trPr>
                    <w:tc>
                      <w:tcPr>
                        <w:tcW w:w="666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ОЦІНКА ЕФЕКТИВНОСТІ БЮДЖЕТНОЇ ПРОГРАМИ 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br/>
                    <w:t>за 20</w:t>
                  </w:r>
                  <w:r w:rsidR="00BF768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19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 рік</w:t>
                  </w:r>
                </w:p>
                <w:tbl>
                  <w:tblPr>
                    <w:tblW w:w="11294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94"/>
                  </w:tblGrid>
                  <w:tr w:rsidR="0063066C" w:rsidRPr="0063066C" w:rsidTr="00BF768F">
                    <w:trPr>
                      <w:trHeight w:val="4133"/>
                      <w:tblCellSpacing w:w="15" w:type="dxa"/>
                      <w:jc w:val="center"/>
                    </w:trPr>
                    <w:tc>
                      <w:tcPr>
                        <w:tcW w:w="1123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1.____</w:t>
                        </w:r>
                        <w:r w:rsid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1000000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__________ </w:t>
                        </w:r>
                        <w:r w:rsidR="0063066C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022FC9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BF76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 Коломийської міської ради</w:t>
                        </w:r>
                        <w:r w:rsidR="0063066C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 xml:space="preserve">        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 (найменування головного розпорядника)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  <w:r w:rsid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. 1010000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</w:t>
                        </w:r>
                        <w:r w:rsidR="0063066C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__</w:t>
                        </w:r>
                        <w:r w:rsidR="00022FC9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_________________</w:t>
                        </w:r>
                        <w:r w:rsidR="00464BF4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BF76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</w:t>
                        </w:r>
                        <w:r w:rsidR="0063066C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___________________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      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(найменування відповідального виконавця)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.    </w:t>
                        </w:r>
                        <w:r w:rsidR="0063066C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6404F9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1014060</w:t>
                        </w:r>
                        <w:r w:rsidR="001B45CA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        ___</w:t>
                        </w:r>
                        <w:r w:rsidR="00F23678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0828</w:t>
                        </w:r>
                        <w:r w:rsidR="001B45CA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 w:rsidR="001B45CA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     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__</w:t>
                        </w:r>
                        <w:r w:rsidR="00BF76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Забезпечення діяльності палаців і будинків культури, клубів, центрів дозвілля та інших клубних закладів______________________________________________________________</w:t>
                        </w:r>
                        <w:r w:rsidR="00F2367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     (КПКВК ДБ (МБ))      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(КФКВК)                 (найменування бюджетної програми)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4. Мета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бюджетної програми:</w:t>
                        </w:r>
                        <w:r w:rsidR="00917A6A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______________________________________________________________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__</w:t>
                        </w:r>
                        <w:r w:rsidR="00F2367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Надання послуг з організації культурного дозвілля населення, зміцнення національно-культурних традицій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 Оцінка ефективності бюджетної програми за критеріями: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5.1 "Виконання бюджетної програми за напрямами викори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стання бюджетних коштів": (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4652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"/>
                    <w:gridCol w:w="2835"/>
                    <w:gridCol w:w="114"/>
                    <w:gridCol w:w="1043"/>
                    <w:gridCol w:w="1077"/>
                    <w:gridCol w:w="1231"/>
                    <w:gridCol w:w="1028"/>
                    <w:gridCol w:w="974"/>
                    <w:gridCol w:w="1419"/>
                    <w:gridCol w:w="934"/>
                    <w:gridCol w:w="1011"/>
                    <w:gridCol w:w="2575"/>
                  </w:tblGrid>
                  <w:tr w:rsidR="00BF768F" w:rsidRPr="0063066C" w:rsidTr="00BF768F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97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168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164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50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BF768F" w:rsidRPr="0063066C" w:rsidTr="00BF768F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79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F768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F768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F768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F768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F768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F768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F768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BF768F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F768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BF768F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F768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F768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F768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F768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F768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F768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F768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F768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BF768F" w:rsidRPr="0063066C" w:rsidTr="001B03A2">
                    <w:trPr>
                      <w:trHeight w:val="917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9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8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BF768F" w:rsidP="006404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5321608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FE21DD" w:rsidP="00FE21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350038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FE21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5671646</w:t>
                        </w:r>
                        <w:r w:rsidR="0063066C" w:rsidRPr="000743C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8609B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5321395,74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335945,08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5657340,82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0743C2" w:rsidRDefault="001B03A2" w:rsidP="006404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-212,26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0743C2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-14092,92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0743C2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-14305,18</w:t>
                        </w:r>
                      </w:p>
                    </w:tc>
                  </w:tr>
                  <w:tr w:rsidR="0063066C" w:rsidRPr="0063066C" w:rsidTr="00BF768F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94021" w:rsidRDefault="00494021" w:rsidP="00CA00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49402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Відхилення касових видатків від планового показника по загальному фонду: </w:t>
                        </w:r>
                        <w:r w:rsidR="00CA00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фактична оплата рахунків за послуги зв’язку, Інтернет та вивіз сміття</w:t>
                        </w:r>
                        <w:r w:rsidRPr="0049402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. Відхилення касових видатків від планового показника по спеціальному фонду: </w:t>
                        </w:r>
                        <w:r w:rsidR="00CA00B6" w:rsidRPr="00CA00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перебування працівників МПК «Народний дім» на ліка</w:t>
                        </w:r>
                        <w:r w:rsidR="00CA00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рняних листках непрацездатності та</w:t>
                        </w:r>
                        <w:r w:rsidR="00CA00B6" w:rsidRPr="00CA00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канікулах  (дитячі танцювальні гуртки)</w:t>
                        </w:r>
                      </w:p>
                    </w:tc>
                  </w:tr>
                  <w:tr w:rsidR="00BF768F" w:rsidRPr="0063066C" w:rsidTr="00BF768F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8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BF768F" w:rsidRPr="0063066C" w:rsidTr="001B03A2">
                    <w:trPr>
                      <w:trHeight w:val="538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868C4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lastRenderedPageBreak/>
                          <w:t>1.1 </w:t>
                        </w:r>
                      </w:p>
                    </w:tc>
                    <w:tc>
                      <w:tcPr>
                        <w:tcW w:w="9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27D39" w:rsidRDefault="007D5FB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27D39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38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BF76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3856365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FE21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210000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0743C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FE21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4066365</w:t>
                        </w:r>
                        <w:r w:rsidRPr="000743C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8609B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3856365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63066C" w:rsidP="008609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0743C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8609B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203856,43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4060221,43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0743C2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0743C2" w:rsidRDefault="001B03A2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-6143,57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0743C2" w:rsidRDefault="001B03A2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-6143,57</w:t>
                        </w:r>
                      </w:p>
                    </w:tc>
                  </w:tr>
                  <w:tr w:rsidR="0063066C" w:rsidRPr="0063066C" w:rsidTr="00BF768F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A00B6" w:rsidRDefault="00E5094C" w:rsidP="00CF45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A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Зменшення обсягів проведених видатків </w:t>
                        </w:r>
                        <w:r w:rsidR="00D65ED8" w:rsidRPr="00CA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по заробітній платі, </w:t>
                        </w:r>
                        <w:r w:rsidRPr="00CA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порівняно </w:t>
                        </w:r>
                        <w:r w:rsidR="00D65ED8" w:rsidRPr="00CA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із плановими</w:t>
                        </w:r>
                        <w:r w:rsidRPr="00CA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показниками відбулося через перебування працівників МПК «Народний дім» на лікарняних листках неп</w:t>
                        </w:r>
                        <w:r w:rsid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рацездатності та</w:t>
                        </w:r>
                        <w:r w:rsidR="00CA00B6" w:rsidRPr="00CA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канікулах  (дитячі танцювальні гуртки)</w:t>
                        </w:r>
                      </w:p>
                    </w:tc>
                  </w:tr>
                  <w:tr w:rsidR="00BF768F" w:rsidRPr="0063066C" w:rsidTr="001B03A2">
                    <w:trPr>
                      <w:trHeight w:val="904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868C4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9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27D39" w:rsidRDefault="007D5FB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27D39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38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32979" w:rsidRDefault="00BF768F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846798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32979" w:rsidRDefault="00FE21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45000</w:t>
                        </w:r>
                        <w:r w:rsidR="0063066C" w:rsidRPr="00E3297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32979" w:rsidRDefault="00FE21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891798</w:t>
                        </w:r>
                        <w:r w:rsidR="0063066C" w:rsidRPr="00E3297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32979" w:rsidRDefault="008609BC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846798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32979" w:rsidRDefault="008609B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42475,49</w:t>
                        </w:r>
                        <w:r w:rsidR="0063066C" w:rsidRPr="00E3297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32979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889273,49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E32979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E32979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-2524,51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E32979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-2524,51</w:t>
                        </w:r>
                      </w:p>
                    </w:tc>
                  </w:tr>
                  <w:tr w:rsidR="0063066C" w:rsidRPr="0063066C" w:rsidTr="00BF768F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A00B6" w:rsidRDefault="00D65ED8" w:rsidP="00CF45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A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 обсягів проведених видатків по нарахуванню на оплату праці, порівняно із плановими показниками відбулося через перебування працівників МПК «Народний дім» на ліка</w:t>
                        </w:r>
                        <w:r w:rsidR="00F53DC8" w:rsidRPr="00CA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рняних листках непрацездатності та </w:t>
                        </w:r>
                        <w:r w:rsid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канікулах (дитячі танцювальні гуртки)</w:t>
                        </w:r>
                      </w:p>
                    </w:tc>
                  </w:tr>
                  <w:tr w:rsidR="00BF768F" w:rsidRPr="0063066C" w:rsidTr="001B03A2">
                    <w:trPr>
                      <w:trHeight w:val="1282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868C4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1.3 </w:t>
                        </w:r>
                      </w:p>
                    </w:tc>
                    <w:tc>
                      <w:tcPr>
                        <w:tcW w:w="100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7D5FB1" w:rsidP="0058319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Витрати на предмети, мат</w:t>
                        </w:r>
                        <w:r w:rsidR="0058319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еріали, обладнання та інвентар 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BF76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52104</w:t>
                        </w:r>
                        <w:r w:rsidR="0063066C" w:rsidRPr="000743C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63066C" w:rsidP="00FE21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0743C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FE21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53038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8609BC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105142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8609BC" w:rsidP="008609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52103,28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8609B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50527,16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743C2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102630,44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0743C2" w:rsidRDefault="001B03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-0,72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0743C2" w:rsidRDefault="001B03A2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-2510,84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0743C2" w:rsidRDefault="001B03A2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-2511,56</w:t>
                        </w:r>
                      </w:p>
                    </w:tc>
                  </w:tr>
                  <w:tr w:rsidR="007D5FB1" w:rsidRPr="0063066C" w:rsidTr="00BF768F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5FB1" w:rsidRPr="000743C2" w:rsidRDefault="00583197" w:rsidP="00CA00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743C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Зменшення обсягів проведених видатків на предмети, матеріали, обладнання та інвентар відбулося в</w:t>
                        </w:r>
                        <w:r w:rsidR="00CA00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зв’язку із зменшення</w:t>
                        </w:r>
                        <w:r w:rsidR="0027790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м</w:t>
                        </w:r>
                        <w:r w:rsidR="00CA00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ціни на придбання товару</w:t>
                        </w:r>
                        <w:r w:rsidRPr="000743C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BF768F" w:rsidRPr="0063066C" w:rsidTr="00BF768F">
                    <w:trPr>
                      <w:trHeight w:val="1345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C868C4" w:rsidRDefault="007D5FB1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868C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1.4</w:t>
                        </w:r>
                      </w:p>
                    </w:tc>
                    <w:tc>
                      <w:tcPr>
                        <w:tcW w:w="100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7D5FB1" w:rsidRDefault="007D5FB1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Витрати на оплату послуг (послуги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зв</w:t>
                        </w:r>
                        <w:proofErr w:type="spellEnd"/>
                        <w:r w:rsidRPr="007D5F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язку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8A43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інтернету</w:t>
                        </w:r>
                        <w:proofErr w:type="spellEnd"/>
                        <w:r w:rsidR="008A43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 заправка картриджів)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0743C2" w:rsidRDefault="00BF768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205178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0743C2" w:rsidRDefault="00FE21DD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17000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0743C2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222178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0743C2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204966,93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0743C2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14086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0743C2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219052,93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0743C2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-211,07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0743C2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-2914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0743C2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-3125,07</w:t>
                        </w:r>
                      </w:p>
                    </w:tc>
                  </w:tr>
                  <w:tr w:rsidR="001D1B66" w:rsidRPr="0063066C" w:rsidTr="00BF768F">
                    <w:trPr>
                      <w:trHeight w:val="389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D1B66" w:rsidRDefault="004E2D0C" w:rsidP="004E2D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Зменшення обсягів проведених видатків на оплату послуг в зв’язку із фактичною оплатою рахунків за телефон, інтернет.</w:t>
                        </w:r>
                      </w:p>
                    </w:tc>
                  </w:tr>
                  <w:tr w:rsidR="00BF768F" w:rsidRPr="0063066C" w:rsidTr="00BF768F">
                    <w:trPr>
                      <w:trHeight w:val="529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C868C4" w:rsidRDefault="00D94350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1.5</w:t>
                        </w:r>
                      </w:p>
                    </w:tc>
                    <w:tc>
                      <w:tcPr>
                        <w:tcW w:w="100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Оплата теплопостачання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BF768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230000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1D1B6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230000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230000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1D1B6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1B03A2" w:rsidP="004E2D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230000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1B03A2" w:rsidP="004E2D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1B03A2" w:rsidP="004E2D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D1B66" w:rsidRPr="0063066C" w:rsidTr="00BF768F">
                    <w:trPr>
                      <w:trHeight w:val="431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Default="00CA00B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Розбіжності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немаж</w:t>
                        </w:r>
                        <w:proofErr w:type="spellEnd"/>
                      </w:p>
                    </w:tc>
                  </w:tr>
                  <w:tr w:rsidR="00BF768F" w:rsidRPr="0063066C" w:rsidTr="00BF768F">
                    <w:trPr>
                      <w:trHeight w:val="1345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C868C4" w:rsidRDefault="00D94350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1.6</w:t>
                        </w:r>
                      </w:p>
                    </w:tc>
                    <w:tc>
                      <w:tcPr>
                        <w:tcW w:w="100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Оплата водопостачання та водовідведення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BF768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FE21DD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4E2D0C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D1B66" w:rsidRPr="0063066C" w:rsidTr="00BF768F">
                    <w:trPr>
                      <w:trHeight w:val="418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Розбіжності немає</w:t>
                        </w:r>
                      </w:p>
                    </w:tc>
                  </w:tr>
                  <w:tr w:rsidR="00BF768F" w:rsidRPr="0063066C" w:rsidTr="00BF768F">
                    <w:trPr>
                      <w:trHeight w:val="1345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C868C4" w:rsidRDefault="00D94350" w:rsidP="00AC4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1.7</w:t>
                        </w:r>
                      </w:p>
                    </w:tc>
                    <w:tc>
                      <w:tcPr>
                        <w:tcW w:w="100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Оплата електроенергії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BF768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116570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3066C" w:rsidRDefault="000B3C2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116570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116570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3066C" w:rsidRDefault="000B3C2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116570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3066C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F768F" w:rsidRPr="0063066C" w:rsidTr="00BF768F">
                    <w:trPr>
                      <w:trHeight w:val="1345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Default="00BF768F" w:rsidP="00AC4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1.8</w:t>
                        </w:r>
                      </w:p>
                    </w:tc>
                    <w:tc>
                      <w:tcPr>
                        <w:tcW w:w="100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Default="00BF768F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Оплата інших енергоносіїв та інших комунальних послуг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Default="00BF768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5593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5593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5592,53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5592,53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Default="00F53DC8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-0,47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Default="00F53DC8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Default="00F53DC8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-0,47</w:t>
                        </w:r>
                      </w:p>
                    </w:tc>
                  </w:tr>
                  <w:tr w:rsidR="00AC40AA" w:rsidRPr="0063066C" w:rsidTr="00BF768F">
                    <w:trPr>
                      <w:trHeight w:val="260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C40AA" w:rsidRDefault="00CA00B6" w:rsidP="00CA00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CA00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Зменшення обсягів проведених видатків на оплату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інших енергоносіїв </w:t>
                        </w:r>
                        <w:r w:rsidRPr="00CA00B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в зв’язку із фактичною оплатою рахунків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вивіз сміття</w:t>
                        </w:r>
                      </w:p>
                    </w:tc>
                  </w:tr>
                  <w:tr w:rsidR="00BF768F" w:rsidRPr="0063066C" w:rsidTr="00BF768F">
                    <w:trPr>
                      <w:trHeight w:val="1085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E91E63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1.8</w:t>
                        </w:r>
                      </w:p>
                    </w:tc>
                    <w:tc>
                      <w:tcPr>
                        <w:tcW w:w="100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E91E63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Окремі заходи по реалізації державних (регіональних) програм, не віднесені до заходів розвитку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FE21DD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C40AA" w:rsidRPr="0063066C" w:rsidTr="00BF768F">
                    <w:trPr>
                      <w:trHeight w:val="365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C40AA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Розбіжності немає</w:t>
                        </w:r>
                      </w:p>
                    </w:tc>
                  </w:tr>
                  <w:tr w:rsidR="00BF768F" w:rsidRPr="0063066C" w:rsidTr="00BF768F">
                    <w:trPr>
                      <w:trHeight w:val="824"/>
                      <w:tblCellSpacing w:w="15" w:type="dxa"/>
                      <w:jc w:val="center"/>
                    </w:trPr>
                    <w:tc>
                      <w:tcPr>
                        <w:tcW w:w="1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1.9</w:t>
                        </w:r>
                      </w:p>
                    </w:tc>
                    <w:tc>
                      <w:tcPr>
                        <w:tcW w:w="100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Придбання обладнання і предметів довгострокового користування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FE21DD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3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8609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1B03A2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1D1B66" w:rsidRPr="0063066C" w:rsidTr="00BF768F">
                    <w:trPr>
                      <w:trHeight w:val="445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Default="00AC40A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Розбіжності немає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5.2 "Виконання бюджетної програми за джерелами надходжень спеціального фонду":</w:t>
                        </w:r>
                      </w:p>
                      <w:p w:rsidR="0063066C" w:rsidRPr="0063066C" w:rsidRDefault="008A431A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2610"/>
                    <w:gridCol w:w="2507"/>
                    <w:gridCol w:w="2507"/>
                    <w:gridCol w:w="2315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початок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CF45A5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F45A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5038,54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63066C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096499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CF45A5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F45A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5038,54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607CB5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1.2 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096499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583197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607C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зв’язку </w:t>
                        </w:r>
                        <w:r w:rsidR="00583197" w:rsidRP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із збільшенням кількості платних культурно-мистецьких заходів,</w:t>
                        </w:r>
                        <w:r w:rsidRP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надійшли  понадпланові  платні послуги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E0BDE" w:rsidRDefault="00CF45A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325038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E0BDE" w:rsidRDefault="00CF45A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310945,08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E0BDE" w:rsidRDefault="00CF45A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-14092,92</w:t>
                        </w:r>
                        <w:r w:rsidR="0063066C" w:rsidRPr="008E0BD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позик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повернення кредитів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2.4 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33922" w:rsidRDefault="00CF45A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2500</w:t>
                        </w:r>
                        <w:r w:rsidR="00533922" w:rsidRPr="005339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33922" w:rsidRDefault="00CF45A5" w:rsidP="005339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  <w:r w:rsidR="0063066C" w:rsidRPr="0053392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33922" w:rsidRDefault="005339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3392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53392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9129FE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33922" w:rsidRDefault="00533922" w:rsidP="005339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339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Відхилення виконаного показника від планового показника спец. фонду: накопичення коштів на рахунку для здійснення господарських операцій в майбутньому періоді.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кінець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CF45A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F45A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26555,78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CF45A5" w:rsidP="008E0B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26555,78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D43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9129FE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9129FE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зв’язку із збільшенням кількості платних культурно-мистецьких заходів, надійшли  понадпланові  платні послуги</w:t>
                        </w:r>
                        <w:r w:rsidR="007C22C3" w:rsidRP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тому по власних надходженнях утворився залишок на рахунку, який буде спрямований у наступному бюджетному періоді.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5.3 "Виконання результативних показників бюджетної програми за напрямами використання бюджетних коштів":</w:t>
                        </w:r>
                      </w:p>
                      <w:p w:rsidR="0063066C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4181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"/>
                    <w:gridCol w:w="2074"/>
                    <w:gridCol w:w="863"/>
                    <w:gridCol w:w="1147"/>
                    <w:gridCol w:w="99"/>
                    <w:gridCol w:w="1511"/>
                    <w:gridCol w:w="1106"/>
                    <w:gridCol w:w="1045"/>
                    <w:gridCol w:w="1075"/>
                    <w:gridCol w:w="973"/>
                    <w:gridCol w:w="1028"/>
                    <w:gridCol w:w="2938"/>
                  </w:tblGrid>
                  <w:tr w:rsidR="00097FC5" w:rsidRPr="0063066C" w:rsidTr="000F342E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738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64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Затверджено паспортом бюджетної програми </w:t>
                        </w:r>
                      </w:p>
                    </w:tc>
                    <w:tc>
                      <w:tcPr>
                        <w:tcW w:w="113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70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0F342E" w:rsidRPr="0063066C" w:rsidTr="000F342E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86448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644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86448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644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539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86448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644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86448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644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86448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644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86448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644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86448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644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86448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644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86448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644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63066C" w:rsidRPr="0063066C" w:rsidTr="00512FA1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Напрям використання </w:t>
                        </w:r>
                        <w:proofErr w:type="spellStart"/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</w:t>
                        </w:r>
                        <w:proofErr w:type="spellEnd"/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их коштів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C27D39" w:rsidRPr="0063066C" w:rsidTr="003C7762">
                    <w:trPr>
                      <w:trHeight w:val="32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27D39" w:rsidRPr="003C7762" w:rsidRDefault="000A1512" w:rsidP="003C776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A1512">
                          <w:rPr>
                            <w:rFonts w:ascii="Verdana" w:eastAsia="Times New Roman" w:hAnsi="Verdana" w:cs="Times New Roman"/>
                            <w:b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1.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0A1512" w:rsidRDefault="000A151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0A151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1.1 Забезпечення проведення організації культурного дозвілля </w:t>
                        </w:r>
                        <w:r w:rsidRPr="000A151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населення, зміцнення культурних традицій та роботи гуртків, аматорських колективів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A7C03" w:rsidRDefault="000A1512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lastRenderedPageBreak/>
                          <w:t>5135108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A7C03" w:rsidRDefault="000A1512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325038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A7C03" w:rsidRDefault="000A1512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5460146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A7C03" w:rsidRDefault="000A1512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5134895,74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A7C03" w:rsidRDefault="000A1512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310945,08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A7C03" w:rsidRDefault="000A1512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5445840,82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A7C03" w:rsidRDefault="000A1512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-212,26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A7C03" w:rsidRDefault="000A1512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-14092,92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A7C03" w:rsidRDefault="000A1512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-14305,18</w:t>
                        </w:r>
                      </w:p>
                    </w:tc>
                  </w:tr>
                  <w:tr w:rsidR="000F342E" w:rsidRPr="0063066C" w:rsidTr="000F342E">
                    <w:trPr>
                      <w:trHeight w:val="33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A1512" w:rsidRDefault="000A1512" w:rsidP="000A15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0A1512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A1512" w:rsidRDefault="000A1512" w:rsidP="000A15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0A151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D369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D369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D369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D369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D369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D369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D369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D369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D369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90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63066C" w:rsidRDefault="000A151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Default="000A151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A151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кількість установ всього (од.)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6D369A" w:rsidRDefault="000A151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6D369A" w:rsidRDefault="000A151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-1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6D369A" w:rsidRDefault="000A151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-1</w:t>
                        </w:r>
                      </w:p>
                    </w:tc>
                  </w:tr>
                  <w:tr w:rsidR="00AE128D" w:rsidRPr="0063066C" w:rsidTr="00512FA1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Default="00AE128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301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63066C" w:rsidRDefault="00AE128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Default="00AE128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т.ч. палаців (од.)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6D369A" w:rsidRDefault="00AE128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6D369A" w:rsidRDefault="00AE128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D54A4A" w:rsidRPr="0063066C" w:rsidTr="00512FA1">
                    <w:trPr>
                      <w:trHeight w:val="39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3066C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Default="00D54A4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Художні аматорські колективи, які носять звання «Народний» (од.)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D54A4A" w:rsidRPr="0063066C" w:rsidTr="00512FA1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517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3066C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Default="00D54A4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гуртків (од.)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39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39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38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38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D54A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  <w:r w:rsidR="005543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D54A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  <w:r w:rsidR="005543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167C96" w:rsidRPr="0063066C" w:rsidTr="00512FA1">
                    <w:trPr>
                      <w:trHeight w:val="27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403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3066C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Default="00167C9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ставок-всього (од.)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72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72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72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72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D54A4A" w:rsidRPr="0063066C" w:rsidTr="00512FA1">
                    <w:trPr>
                      <w:trHeight w:val="31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6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3066C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Default="00D54A4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керівних працівників (од.)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D369A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167C96" w:rsidRPr="0063066C" w:rsidTr="00512FA1">
                    <w:trPr>
                      <w:trHeight w:val="38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58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3066C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Default="00106F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54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54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54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54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106F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6D369A" w:rsidRDefault="00106F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D369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106FCE" w:rsidRPr="0063066C" w:rsidTr="00512FA1">
                    <w:trPr>
                      <w:trHeight w:val="39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Default="00106F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63066C" w:rsidRDefault="00106F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Default="00106F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Кількість ставок обслуговуючого та технічного персоналу 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lastRenderedPageBreak/>
                          <w:t>(од.)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D83496" w:rsidRDefault="005543B0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D83496" w:rsidRDefault="00106FCE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D83496" w:rsidRDefault="005543B0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D83496" w:rsidRDefault="00D54A4A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8349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D83496" w:rsidRDefault="00106FCE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D83496" w:rsidRDefault="00D54A4A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8349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D83496" w:rsidRDefault="00D54A4A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8349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D83496" w:rsidRDefault="00D54A4A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8349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D83496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8349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106FCE" w:rsidRPr="0063066C" w:rsidTr="00512FA1">
                    <w:trPr>
                      <w:trHeight w:val="48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Default="00106F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63066C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Default="00D040A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Видатки загального фонду на забезпечення діяльності палаців (грн.)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D83496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5321608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D83496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D83496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5321608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D83496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5321395,74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D83496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D83496" w:rsidRDefault="005543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5321395,74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D83496" w:rsidRDefault="005543B0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-212,26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D83496" w:rsidRDefault="00D040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8349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5543B0" w:rsidRDefault="00D040A1" w:rsidP="005543B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8349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 w:rsidR="005543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212,26</w:t>
                        </w:r>
                      </w:p>
                    </w:tc>
                  </w:tr>
                  <w:tr w:rsidR="00106FCE" w:rsidRPr="0063066C" w:rsidTr="00512FA1">
                    <w:trPr>
                      <w:trHeight w:val="31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Default="00512FA1" w:rsidP="00512F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12F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Відхилення касових видатків від затвердженого показника по загальному фонду виникли внаслідок фактичної оплати рахунків. Кількість установ зменшилася згідно погодження Міністерства культури України №1987/33/15-19 від 29.11.2019 р. "Про виключення з базової мережі закладів культури клубу села </w:t>
                        </w:r>
                        <w:proofErr w:type="spellStart"/>
                        <w:r w:rsidRPr="00512F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Кубаївка</w:t>
                        </w:r>
                        <w:proofErr w:type="spellEnd"/>
                        <w:r w:rsidRPr="00512F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proofErr w:type="spellStart"/>
                        <w:r w:rsidRPr="00512F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Надвірнянського</w:t>
                        </w:r>
                        <w:proofErr w:type="spellEnd"/>
                        <w:r w:rsidRPr="00512F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району Івано-Франківської області". Зменшилася кількість гуртків у зв'язку із звільненням художнього керівника  в с. </w:t>
                        </w:r>
                        <w:proofErr w:type="spellStart"/>
                        <w:r w:rsidRPr="00512F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Саджавака</w:t>
                        </w:r>
                        <w:proofErr w:type="spellEnd"/>
                        <w:r w:rsidRPr="00512FA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0F342E" w:rsidRPr="0063066C" w:rsidTr="000F342E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42EE5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відвідувачів-всього</w:t>
                        </w:r>
                        <w:r w:rsidR="00106FCE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(осіб)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344DE" w:rsidRDefault="00512F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120000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344D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344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344DE" w:rsidRDefault="00512F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120000</w:t>
                        </w:r>
                        <w:r w:rsidR="0063066C" w:rsidRPr="000344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344DE" w:rsidRDefault="00512F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120374</w:t>
                        </w:r>
                        <w:r w:rsidR="0063066C" w:rsidRPr="000344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344D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344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344DE" w:rsidRDefault="00512F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120374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344DE" w:rsidRDefault="00512F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+374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344D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344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344DE" w:rsidRDefault="00512F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+374</w:t>
                        </w:r>
                      </w:p>
                    </w:tc>
                  </w:tr>
                  <w:tr w:rsidR="0063066C" w:rsidRPr="0063066C" w:rsidTr="00512FA1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E75F1" w:rsidRDefault="008239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0344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Кількість відвідувачів збільшилась в зв’язку із проведеними масштабними фестивалями, які відвідала більша кількість учасників ніж було заплановано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0F342E" w:rsidRPr="0063066C" w:rsidTr="000F342E">
                    <w:trPr>
                      <w:trHeight w:val="772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C868C4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 т.ч. за реалізованими квитками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(осіб)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63066C" w:rsidRDefault="009A15A0" w:rsidP="00851A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57B71" w:rsidRPr="0063066C" w:rsidTr="00512FA1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57B71" w:rsidRPr="0063066C" w:rsidRDefault="00957B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868C4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В т.ч. безкоштовно </w:t>
                        </w:r>
                        <w:r>
                          <w:rPr>
                            <w:sz w:val="18"/>
                          </w:rPr>
                          <w:t>грн..)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344DE" w:rsidRDefault="00512FA1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120000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344DE" w:rsidRDefault="00851A52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344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344DE" w:rsidRDefault="00512FA1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120000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344DE" w:rsidRDefault="001E0138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120374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344DE" w:rsidRDefault="00851A52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344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344DE" w:rsidRDefault="001E0138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120374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344DE" w:rsidRDefault="001E0138" w:rsidP="000344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+374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344DE" w:rsidRDefault="00851A52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344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344DE" w:rsidRDefault="001E0138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+374</w:t>
                        </w:r>
                      </w:p>
                    </w:tc>
                  </w:tr>
                  <w:tr w:rsidR="00851A52" w:rsidRPr="008E638F" w:rsidTr="00512FA1">
                    <w:trPr>
                      <w:trHeight w:val="32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8E638F" w:rsidRDefault="000344D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8E638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Фактична кількість відвідувачів вказана згідно звіту про діяльність клубного закладу</w:t>
                        </w:r>
                        <w:r w:rsidR="00D661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за 2019</w:t>
                        </w:r>
                        <w:r w:rsidR="008E638F" w:rsidRPr="008E638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рік</w:t>
                        </w:r>
                        <w:r w:rsidRPr="008E638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(річна форма №7-НК</w:t>
                        </w:r>
                        <w:r w:rsidR="008E638F" w:rsidRPr="008E638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)</w:t>
                        </w:r>
                        <w:r w:rsidR="00D52399" w:rsidRPr="008E638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0F342E" w:rsidRPr="0063066C" w:rsidTr="000F342E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868C4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заходів, які забезпечують організацію культурного дозвілля населення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422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422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+22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+22</w:t>
                        </w:r>
                      </w:p>
                    </w:tc>
                  </w:tr>
                  <w:tr w:rsidR="00851A52" w:rsidRPr="0063066C" w:rsidTr="00512FA1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8E638F" w:rsidRDefault="008E63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8E638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Фактичні показники вказані згідно </w:t>
                        </w:r>
                        <w:proofErr w:type="spellStart"/>
                        <w:r w:rsidR="005D1C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згідно</w:t>
                        </w:r>
                        <w:proofErr w:type="spellEnd"/>
                        <w:r w:rsidRPr="008E638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звіту про дія</w:t>
                        </w:r>
                        <w:r w:rsid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льність клубного закладу за 2019</w:t>
                        </w:r>
                        <w:r w:rsidRPr="008E638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рік (річна форма №7-НК).</w:t>
                        </w:r>
                      </w:p>
                    </w:tc>
                  </w:tr>
                  <w:tr w:rsidR="000F342E" w:rsidRPr="0063066C" w:rsidTr="000F342E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868C4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Плановий обсяг доходів</w:t>
                        </w:r>
                        <w:r>
                          <w:rPr>
                            <w:sz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F342E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F342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F342E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F342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325038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F342E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F342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325038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F342E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F342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F342E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F342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310945,08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F342E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F342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310945,08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F342E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F342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F342E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F342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-14092,92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F342E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F342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-14092,92</w:t>
                        </w:r>
                      </w:p>
                    </w:tc>
                  </w:tr>
                  <w:tr w:rsidR="00851A52" w:rsidRPr="0063066C" w:rsidTr="00512FA1">
                    <w:trPr>
                      <w:trHeight w:val="35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5D1CD5" w:rsidRDefault="005D1CD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D1CD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Відхилення касового показника від планового показника по спеціальному фонду: накопичення коштів на рахунку для здійснення господарських операцій в майбутньому періоді </w:t>
                        </w:r>
                      </w:p>
                    </w:tc>
                  </w:tr>
                  <w:tr w:rsidR="000F342E" w:rsidRPr="0063066C" w:rsidTr="000F342E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868C4" w:rsidRDefault="002A712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В т.ч. доходи від реалізації 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квитків (грн..)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2A7128" w:rsidRPr="0063066C" w:rsidTr="00512FA1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95667F" w:rsidRDefault="002A712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Кількість реалізованих 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квитків (шт.)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851A52" w:rsidRPr="0063066C" w:rsidTr="00D661ED">
                    <w:trPr>
                      <w:trHeight w:val="17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142EE5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F342E" w:rsidRPr="0063066C" w:rsidTr="000F342E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C868C4" w:rsidRDefault="002A712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Середня вартість одного квитка</w:t>
                        </w:r>
                        <w:r w:rsidR="00BA1D8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грн.)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2A712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2A712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2A712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2A712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08191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2A712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2A712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2A7128" w:rsidP="002A712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51A52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851A52" w:rsidRPr="0063066C" w:rsidTr="00512FA1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868C4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Середні затрати на </w:t>
                        </w:r>
                        <w:r w:rsidR="002A7128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обслуговування одного відвідувача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(грн..)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44,35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2,71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47,06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44,21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2,58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46,79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-0,14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-0,13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-0,27</w:t>
                        </w:r>
                      </w:p>
                    </w:tc>
                  </w:tr>
                  <w:tr w:rsidR="00851A52" w:rsidRPr="0063066C" w:rsidTr="00512FA1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868C4" w:rsidRDefault="002A712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Середні витрати на проведення одного заходу</w:t>
                        </w:r>
                        <w:r w:rsidR="00851A52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(грн..)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A7C03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13304,02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A7C03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812,60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A7C03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14116,62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A7C03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12609,94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A7C03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736,84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A7C03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13346,78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A7C03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-6948,08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A7C03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-75,76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CA7C03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A7C0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-769,84</w:t>
                        </w:r>
                      </w:p>
                    </w:tc>
                  </w:tr>
                  <w:tr w:rsidR="00851A52" w:rsidRPr="0063066C" w:rsidTr="00512FA1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D661ED" w:rsidRDefault="00D661ED" w:rsidP="00D661E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Розбіжність між фактичними та затвердженими результативними показниками у зв'язку з тим, що з 01.01.2019  року приєдналося 5 клубів сільських територіальних громад (с. </w:t>
                        </w:r>
                        <w:proofErr w:type="spellStart"/>
                        <w:r w:rsidRP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P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P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Pr="00D661E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 згідно рішення Коломийської міської ради від 21.02.2019 р. №3438-41/2019 "Про передачу на баланс майна сільських рад".</w:t>
                        </w:r>
                      </w:p>
                    </w:tc>
                  </w:tr>
                  <w:tr w:rsidR="000F342E" w:rsidRPr="0063066C" w:rsidTr="000F342E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CA7C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4.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142EE5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023F40" w:rsidRDefault="00D606E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023F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Динаміка збільшення відвідувачів  у плановому періоді по відношенню до фактичного показника попереднього періоду</w:t>
                        </w:r>
                        <w:r w:rsidR="00851A52" w:rsidRPr="00023F40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29131E" w:rsidRDefault="00D661ED" w:rsidP="00D42B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111,8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29131E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913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29131E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111,8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29131E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112,19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29131E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913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29131E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112,19</w:t>
                        </w:r>
                        <w:r w:rsidR="00851A52" w:rsidRPr="002913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29131E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+0,39</w:t>
                        </w:r>
                        <w:r w:rsidR="00851A52" w:rsidRPr="002913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29131E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913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29131E" w:rsidRDefault="00D661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+0,39</w:t>
                        </w:r>
                        <w:r w:rsidR="00851A52" w:rsidRPr="002913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851A52" w:rsidRPr="0063066C" w:rsidTr="00512FA1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BB5FA2" w:rsidRDefault="00851A52" w:rsidP="003622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023F40" w:rsidRDefault="006A577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23F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Динаміка збільшення заходів  у плановому періоді по відношенню до фактичного показника попереднього періоду</w:t>
                        </w:r>
                        <w:r w:rsidR="00851A52" w:rsidRPr="00023F40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205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205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216,41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216,41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+11,41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+11,41</w:t>
                        </w:r>
                      </w:p>
                    </w:tc>
                  </w:tr>
                  <w:tr w:rsidR="00382DEB" w:rsidRPr="0063066C" w:rsidTr="00512FA1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Pr="0003102D" w:rsidRDefault="0003102D" w:rsidP="0003102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310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 xml:space="preserve">Показники якості зросли у зв'язку із тим, що з 01.01.2019  року внаслідок приєднання 5 клубів сільських територіальних громад (с. </w:t>
                        </w:r>
                        <w:proofErr w:type="spellStart"/>
                        <w:r w:rsidRPr="000310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0310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310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0310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310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Pr="000310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310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Pr="000310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310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Pr="000310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 згідно рішення Коломийської міської ради від 21.02.2019 р. №3438-41/2019 "Про передачу на баланс майна сільських рад".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Pr="0063066C" w:rsidRDefault="00382D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A7C0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1.2 Поточний ремонт міського палацу культури "Народний дім" по вул. Театральна, 27 м. Коломия (ремонт приміщень, перекриття та даху)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Pr="0063066C" w:rsidRDefault="00382D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Default="00CA7C0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Pr="0063066C" w:rsidRDefault="00382D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Default="00CA7C0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Pr="0063066C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63066C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затрат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63066C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Обсяг видатків на поточний ремонт міського палацу культури "Народний дім" по вул. Театральна, 27 м. Коломия (ремонт приміщень, перекриття та даху)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продукту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кількість квадратних метрів приміщення на яких планується поточний ремонт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125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03102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середня вартість поточного ремонту одного метра квадратного МПК "Народний дім" по вул. Театральна, 27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якості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відсоток забезпеченості поточним ремонтом міського палацу культури "Народний дім" по вул. Театральна, 27 м. Коломия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E1448" w:rsidRPr="0063066C" w:rsidTr="005E1448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1448" w:rsidRPr="005E1448" w:rsidRDefault="005E1448" w:rsidP="005E144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E144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1.3 Монтаж, </w:t>
                        </w:r>
                        <w:proofErr w:type="spellStart"/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пусконалагоджування</w:t>
                        </w:r>
                        <w:proofErr w:type="spellEnd"/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lastRenderedPageBreak/>
                          <w:t>охоронної системи сигналізації приміщення МПК "Народний дім"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10400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затрат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Обсяг видатків на монтаж, </w:t>
                        </w:r>
                        <w:proofErr w:type="spellStart"/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пусконалагоджування</w:t>
                        </w:r>
                        <w:proofErr w:type="spellEnd"/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охоронної системи сигналізації приміщення МПК "Народний дім"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продукту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кількість кабінетів </w:t>
                        </w:r>
                        <w:proofErr w:type="spellStart"/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облаштованих</w:t>
                        </w:r>
                        <w:proofErr w:type="spellEnd"/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системою сигналізації охорони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середня вартість облаштування одного </w:t>
                        </w:r>
                        <w:proofErr w:type="spellStart"/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кабінета</w:t>
                        </w:r>
                        <w:proofErr w:type="spellEnd"/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системою сигналізації охорони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3466,67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3466,67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3466,67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3466,67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якості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відсоток забезпеченості системою </w:t>
                        </w:r>
                        <w:r w:rsidR="005E1448"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сигналізації</w:t>
                        </w: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охорони (3 кабінети)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E1448" w:rsidRPr="0063066C" w:rsidTr="005E1448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1448" w:rsidRPr="005E1448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E144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1.4 Електромонтажні роботи по установці телекомунікаційної проводки та підключення до мережі Інтернет приміщення МПК "Народний дім"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затрат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Обсяг видатків на електромонтажні роботи по установці телекомунікаційної проводки та підключення до мережі Інтернет приміщення МПК "Народний дім"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продукту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кількість об'єктів по установці телекомунікаційної проводки та </w:t>
                        </w:r>
                        <w:r w:rsidR="000151D9"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підключення</w:t>
                        </w: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до мережі Інтернет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середня вартість облаштування телекомунікаційної проводки та підключення до мережі Інтернет в приміщенні МПК "Народний дім"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16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якості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відсоток забезпеченості облаштуванням телекомунікаційної проводки та підключення до мережі Інтернет в приміщенні  МПК "Народний дім"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C74FE" w:rsidRPr="0063066C" w:rsidTr="005C74F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C74FE" w:rsidRPr="005C74FE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C74F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1.5 Поточний ремонт даху приміщення по вулиці Петлюри, 11 (укріплення та заміна окремих елементів даху)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затрат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Обсяг видатків на поточний ремонт даху приміщення по вулиці Петлюри, 11 (укріплення та заміна окремих елементів даху)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18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продукту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03102D" w:rsidRPr="0003102D" w:rsidRDefault="0003102D" w:rsidP="005E144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кількість квадратних метрів приміщення по вулиці Петлюри, 11 на яких планується </w:t>
                        </w:r>
                        <w:r w:rsidRPr="0003102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поточний ремонт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100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03102D" w:rsidRPr="0003102D" w:rsidRDefault="0003102D" w:rsidP="005E144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загальна кількість квадратних метрів </w:t>
                        </w:r>
                        <w:r w:rsidR="000151D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приміщення по вулиці Петлюри, 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1119,7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1119,7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1119,7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1119,7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19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середня вартість одного метра квадратного поточного ремонту приміщення по вулиці Петлюри, 11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якості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відсоток забезпеченості поточного ремонту даху приміщення по вулиці Петлюри,11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30,0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30,0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30,0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30,0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C74FE" w:rsidRPr="0063066C" w:rsidTr="005C74F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C74FE" w:rsidRPr="005C74FE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C74F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1.6 Поточний ремонт міського палацу культури "Народний дім" по вул. Театральна, 27  м. Коломия (ремонт фасаду)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21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затрат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Обсяг видатків на поточний ремонт міського палацу культури "Народний дім" по вул. Театральна, 27 м. Коломия (ремонт фасаду)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22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продукту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310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кількість квадратних метрів на яких планується провести поточний ремонт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23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середня вартість поточного ремонту </w:t>
                        </w: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lastRenderedPageBreak/>
                          <w:t>одного метра квадратного МПК "Народний дім" по вул. Театральна, 27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500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якості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відсоток забезпеченості поточним ремонтом міського палацу культури "Народний дім" по вул. Театральна, 27 м. Коломия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80,0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80,0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80,0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80,0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C74FE" w:rsidRPr="0063066C" w:rsidTr="005C74F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C74FE" w:rsidRPr="005C74FE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C74F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CA7C03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95667F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1.7  Поточний ремонт електрообладнання Народного дому с. </w:t>
                        </w:r>
                        <w:proofErr w:type="spellStart"/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Товмачик</w:t>
                        </w:r>
                        <w:proofErr w:type="spellEnd"/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затрат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95667F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обсяг видатків на поточний ремонт електрообладнання Народного дому с. </w:t>
                        </w:r>
                        <w:proofErr w:type="spellStart"/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Товмачик</w:t>
                        </w:r>
                        <w:proofErr w:type="spellEnd"/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26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продукту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95667F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кількість об'єктів на яких планується провести ремонт </w:t>
                        </w:r>
                        <w:proofErr w:type="spellStart"/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електообладнання</w:t>
                        </w:r>
                        <w:proofErr w:type="spellEnd"/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95667F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середня вартість поточного ремонту електрообладнання Народного дому с. </w:t>
                        </w:r>
                        <w:proofErr w:type="spellStart"/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Товмачик</w:t>
                        </w:r>
                        <w:proofErr w:type="spellEnd"/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28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якості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63066C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95667F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відсоток забезпеченості поточного ремонту електрообладнання Народного дому с. </w:t>
                        </w:r>
                        <w:proofErr w:type="spellStart"/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Товмачик</w:t>
                        </w:r>
                        <w:proofErr w:type="spellEnd"/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C74FE" w:rsidRPr="0063066C" w:rsidTr="005C74F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C74FE" w:rsidRPr="005C74FE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C74F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3C7762" w:rsidRPr="0063066C" w:rsidTr="003C7762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3C7762" w:rsidRDefault="003C7762" w:rsidP="003C7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C776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2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63066C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3C7762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Капітальні видатки на придбання обладнання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29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затрат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95667F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Обсяг видатків на придбання обладнання довгострокового користування для Будинку культури с. </w:t>
                        </w:r>
                        <w:proofErr w:type="spellStart"/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Саджавка</w:t>
                        </w:r>
                        <w:proofErr w:type="spellEnd"/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0151D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продукту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95667F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кількість предметів довгострокового </w:t>
                        </w:r>
                        <w:proofErr w:type="spellStart"/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користвання</w:t>
                        </w:r>
                        <w:proofErr w:type="spellEnd"/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які будуть придбані для Будинку культури с </w:t>
                        </w:r>
                        <w:proofErr w:type="spellStart"/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Саджавка</w:t>
                        </w:r>
                        <w:proofErr w:type="spellEnd"/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31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95667F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середні витрати на  придбання обладнання довгострокового користування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6250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6250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6250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6250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CA7C03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32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CA7C03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A7C0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якості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63066C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Pr="0095667F" w:rsidRDefault="003C7762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C776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відсоток забезпеченості обладнанням і предметами довгострокового користування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3C7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7762" w:rsidRDefault="005C74F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851A52" w:rsidRPr="0063066C" w:rsidTr="00512FA1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5C74FE" w:rsidRDefault="005C74FE" w:rsidP="003622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5C74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851A52" w:rsidRPr="0063066C" w:rsidTr="00512FA1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0F342E" w:rsidRDefault="000F342E" w:rsidP="000F34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Касові видатки за 12 місяців 2019 року становлять 5657340,82 грн. (загальний фонд - 5321395,74 грн., спеціальний фонд -335945,08 грн.) що менше на 14305,18 </w:t>
                        </w:r>
                        <w:proofErr w:type="spellStart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грн</w:t>
                        </w:r>
                        <w:proofErr w:type="spellEnd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від видатків затверджених паспортом і складає 99,75 відсотків річного плану. Відхилення касових видатків від планового показника по загальному фонду: фактична оплата рахунків. Відхилення касових видатків від планового показника по спеціальному фонду: накопичення коштів на рахунку для здійснення </w:t>
                        </w:r>
                        <w:proofErr w:type="spellStart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господарстких</w:t>
                        </w:r>
                        <w:proofErr w:type="spellEnd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операцій в майбутньому періоді. З 01.01.2019 року приєдналося 5 клубів сільських територіальних громад, а саме с. </w:t>
                        </w:r>
                        <w:proofErr w:type="spellStart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у зв'язку із цим збільшилася кількість відвідувачів та кількість заходів. Кредиторська заборгованість за підсумками 2019 року (станом на 01.01.2020 р.) відсутня.</w:t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  <w:r w:rsidRPr="000F342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ab/>
                        </w:r>
                      </w:p>
                    </w:tc>
                  </w:tr>
                  <w:tr w:rsidR="00851A52" w:rsidRPr="0063066C" w:rsidTr="00512FA1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використання бюджетних коштів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0F342E" w:rsidRPr="0063066C" w:rsidTr="000F342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…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7C2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Зазначаються усі напрями використання бюджетних коштів, затверджені паспортом бюджетної програми.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5.4 "Виконання показників бюджетної програми порівняно із показниками попереднього року":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382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"/>
                    <w:gridCol w:w="2376"/>
                    <w:gridCol w:w="1244"/>
                    <w:gridCol w:w="943"/>
                    <w:gridCol w:w="1344"/>
                    <w:gridCol w:w="1029"/>
                    <w:gridCol w:w="859"/>
                    <w:gridCol w:w="1303"/>
                    <w:gridCol w:w="1147"/>
                    <w:gridCol w:w="1252"/>
                    <w:gridCol w:w="2032"/>
                  </w:tblGrid>
                  <w:tr w:rsidR="00103CDD" w:rsidRPr="0063066C" w:rsidTr="00103CD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867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7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Попередній рік </w:t>
                        </w:r>
                      </w:p>
                    </w:tc>
                    <w:tc>
                      <w:tcPr>
                        <w:tcW w:w="1147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Звітний рік </w:t>
                        </w:r>
                      </w:p>
                    </w:tc>
                    <w:tc>
                      <w:tcPr>
                        <w:tcW w:w="1558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виконання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(у відсотках) </w:t>
                        </w:r>
                      </w:p>
                    </w:tc>
                  </w:tr>
                  <w:tr w:rsidR="00103CDD" w:rsidRPr="0063066C" w:rsidTr="00103CD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03CD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03C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03CD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03C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03CD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03C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03CD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03C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03CD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03C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03CD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03C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03CD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03C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03CD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03C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03CD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03C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103CDD" w:rsidRPr="0063066C" w:rsidTr="00103CD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3971D6" w:rsidRDefault="009F5FB4" w:rsidP="008D134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71D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8D134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3680664,15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3971D6" w:rsidRDefault="008D1347" w:rsidP="00E32C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497749,64</w:t>
                        </w:r>
                        <w:r w:rsidR="009F5FB4" w:rsidRPr="003971D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3971D6" w:rsidRDefault="008D1347" w:rsidP="00E32C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4178413,79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3971D6" w:rsidRDefault="008D1347" w:rsidP="005F1E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5321395,74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3971D6" w:rsidRDefault="008A2015" w:rsidP="00F61D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335945,08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3971D6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5657340,82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71D6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+1640731,59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71D6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-161804,56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71D6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+1478927,03</w:t>
                        </w:r>
                      </w:p>
                    </w:tc>
                  </w:tr>
                  <w:tr w:rsidR="009F5FB4" w:rsidRPr="0063066C" w:rsidTr="00FA40B6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44497" w:rsidRDefault="0079320E" w:rsidP="005F1E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проведених видатків порівняно із аналогічними показниками попереднього року відбулося через </w:t>
                        </w:r>
                        <w:r w:rsidR="0095590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штатних одиниць, </w:t>
                        </w:r>
                        <w:r w:rsidR="005F1E1A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підвищення розміру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заробітної плати та збільшення</w:t>
                        </w:r>
                        <w:r w:rsidR="005F1E1A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м ціни не енергоносії та інші види товарів і послуг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  <w:r w:rsidR="006E05D4">
                          <w:t xml:space="preserve"> </w:t>
                        </w:r>
                        <w:r w:rsid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6E05D4" w:rsidRP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 01.01.2019 року приєдналося 5 клубів сільських територіальних громад, а саме с. </w:t>
                        </w:r>
                        <w:proofErr w:type="spellStart"/>
                        <w:r w:rsidR="006E05D4" w:rsidRP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="006E05D4" w:rsidRP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6E05D4" w:rsidRP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="006E05D4" w:rsidRP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6E05D4" w:rsidRP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="006E05D4" w:rsidRP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6E05D4" w:rsidRP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="006E05D4" w:rsidRP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6E05D4" w:rsidRP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="006E05D4" w:rsidRP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у зв'язк</w:t>
                        </w:r>
                        <w:r w:rsid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із цим збільшилася видатки на утримання установ.</w:t>
                        </w:r>
                      </w:p>
                    </w:tc>
                  </w:tr>
                  <w:tr w:rsidR="00103CDD" w:rsidRPr="0063066C" w:rsidTr="00103CD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03CDD" w:rsidRPr="0063066C" w:rsidTr="00103CD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63B07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2614800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63B07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190055,16</w:t>
                        </w:r>
                        <w:r w:rsidR="009F5FB4" w:rsidRPr="00F63B0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63B07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2804855,16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63B07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3856365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63B07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203856,43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63B07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4060221,43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63B07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+1241565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63B07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+13801,27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63B07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+1255366,27</w:t>
                        </w:r>
                      </w:p>
                    </w:tc>
                  </w:tr>
                  <w:tr w:rsidR="009F5FB4" w:rsidRPr="0063066C" w:rsidTr="00FA40B6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79320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порівняно із аналогічними показниками попереднього року відбулося через підвищення розмірів заробітної плати</w:t>
                        </w:r>
                        <w:r w:rsidR="001079F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95590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та збільшення штатних одиниць</w:t>
                        </w:r>
                        <w:r w:rsid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сільських територіальних громад</w:t>
                        </w:r>
                      </w:p>
                    </w:tc>
                  </w:tr>
                  <w:tr w:rsidR="00103CDD" w:rsidRPr="0063066C" w:rsidTr="00103CD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9F5FB4" w:rsidP="00502DB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1079F1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562826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1079F1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38838,52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1079F1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601664,52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1079F1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846798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1079F1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42475,49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1079F1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889273,49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1079F1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+283972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1079F1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+3636,97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1079F1" w:rsidRDefault="006E05D4" w:rsidP="001079F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+287608,97</w:t>
                        </w:r>
                      </w:p>
                    </w:tc>
                  </w:tr>
                  <w:tr w:rsidR="009F5FB4" w:rsidRPr="0063066C" w:rsidTr="00FA40B6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79320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проведених видатків порівняно із аналогічними показниками попереднього року відбулося через </w:t>
                        </w:r>
                        <w:r w:rsidR="0095590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штатних одиниць,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підвищення розмірів заробітної плати</w:t>
                        </w:r>
                        <w:r w:rsidR="00970C1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і, відповідно, нарахувань на неї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103CDD" w:rsidRPr="0063066C" w:rsidTr="00103CD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Витрати на предмети, матеріали, обладнання та інвентар 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BD7FDF" w:rsidRDefault="00F63B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D7FD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BD7FDF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95259,20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BD7FDF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95259,20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BD7FDF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52103,28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BD7FDF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50527,16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BD7FDF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102630,44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BD7FDF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+52103,28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BD7FDF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-44732,04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BD7FDF" w:rsidRDefault="006E05D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+7371,24</w:t>
                        </w:r>
                      </w:p>
                    </w:tc>
                  </w:tr>
                  <w:tr w:rsidR="009F5FB4" w:rsidRPr="0063066C" w:rsidTr="00FA40B6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BD7FDF" w:rsidP="006E05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</w:t>
                        </w:r>
                        <w:r w:rsidR="009F5FB4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проведених видатків за напрямом використання бюджетних коштів порівняно із аналогічними показниками попереднього року</w:t>
                        </w:r>
                        <w:r w:rsidR="009F5FB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відбулося </w:t>
                        </w:r>
                        <w:r w:rsidR="00F2618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зв’язку з оновленням </w:t>
                        </w:r>
                        <w:proofErr w:type="spellStart"/>
                        <w:r w:rsid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інвентаря</w:t>
                        </w:r>
                        <w:proofErr w:type="spellEnd"/>
                        <w:r w:rsid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 ( В 2019</w:t>
                        </w:r>
                        <w:r w:rsidR="00F2618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році було придбано </w:t>
                        </w:r>
                        <w:r w:rsidR="006E05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 стільців, столи, доріжки, світильники, жалюзі</w:t>
                        </w:r>
                        <w:r w:rsidR="00F2618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.)</w:t>
                        </w:r>
                      </w:p>
                    </w:tc>
                  </w:tr>
                  <w:tr w:rsidR="00103CDD" w:rsidRPr="0063066C" w:rsidTr="00103CD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Видатки на оплату послуг 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1B75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42047,59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1B75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40512,76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1B75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82560,35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1B75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204966,93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1B75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14086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1B75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219052,93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1B75" w:rsidRDefault="0032368F" w:rsidP="00BD7FD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+162919,34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1B75" w:rsidRDefault="003236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-26426,76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91B75" w:rsidRDefault="0032368F" w:rsidP="00BD7FD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+136492,58</w:t>
                        </w:r>
                      </w:p>
                    </w:tc>
                  </w:tr>
                  <w:tr w:rsidR="009F5FB4" w:rsidRPr="0063066C" w:rsidTr="00FA40B6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32368F" w:rsidRDefault="00BD7FDF" w:rsidP="0032368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</w:t>
                        </w:r>
                        <w:r w:rsidR="009F5FB4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проведених видатків (наданих кредитів) за напрямом використання бюджетних коштів </w:t>
                        </w:r>
                        <w:r w:rsidR="009F5FB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звітному році </w:t>
                        </w:r>
                        <w:r w:rsidR="009F5FB4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порівняно із аналогічними показниками попереднього року</w:t>
                        </w:r>
                        <w:r w:rsidR="009F5FB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6A701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відбулося через те, що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проводився</w:t>
                        </w:r>
                        <w:r w:rsidR="006A701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поточний ремонт кабінетів</w:t>
                        </w:r>
                        <w:r w:rsidR="003236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та фасаду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МПК «Народний дім»</w:t>
                        </w:r>
                        <w:r w:rsidR="003236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монтаж та </w:t>
                        </w:r>
                        <w:proofErr w:type="spellStart"/>
                        <w:r w:rsidR="003236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пусконалагоджування</w:t>
                        </w:r>
                        <w:proofErr w:type="spellEnd"/>
                        <w:r w:rsidR="003236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охоронної системи сигналізації приміщення МПК «Народний дім», поточний ремонт даху приміщення вул. Петлюри,11, поточний ремонт електрообладнання Народного дому с. </w:t>
                        </w:r>
                        <w:proofErr w:type="spellStart"/>
                        <w:r w:rsidR="003236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</w:p>
                    </w:tc>
                  </w:tr>
                  <w:tr w:rsidR="00103CDD" w:rsidRPr="0063066C" w:rsidTr="00103CD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на відрядження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F63B07" w:rsidP="00F63B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F63B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F63B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C8481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9F5FB4" w:rsidRPr="0063066C" w:rsidTr="00FA40B6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0C07B3" w:rsidRDefault="009F5FB4" w:rsidP="000C07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71E8F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71E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теплопостачання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B36B7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398998,56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B36B7" w:rsidRDefault="00571E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B36B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B36B7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398998,56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B36B7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230000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B36B7" w:rsidRDefault="00E04B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B36B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B36B7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230000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B36B7" w:rsidRDefault="003236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-168998,56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B36B7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B36B7" w:rsidRDefault="003236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-168998,56</w:t>
                        </w:r>
                      </w:p>
                    </w:tc>
                  </w:tr>
                  <w:tr w:rsidR="00C84811" w:rsidRPr="0063066C" w:rsidTr="00FA40B6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571E8F" w:rsidRDefault="0032368F" w:rsidP="0032368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</w:t>
                        </w:r>
                        <w:r w:rsidR="00744F4A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E04B4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обсягів видатків (наданих кредитів) </w:t>
                        </w:r>
                        <w:r w:rsidR="00E04B4B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за напрямом використання бюджетних коштів </w:t>
                        </w:r>
                        <w:r w:rsidR="00E04B4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звітному році </w:t>
                        </w:r>
                        <w:r w:rsidR="00E04B4B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порівняно із аналогічними показниками попереднього року</w:t>
                        </w:r>
                        <w:r w:rsidR="006A701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економія по використанню теплопостачання</w:t>
                        </w:r>
                      </w:p>
                    </w:tc>
                  </w:tr>
                  <w:tr w:rsidR="00103CDD" w:rsidRPr="0063066C" w:rsidTr="00103CD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71E8F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71E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водопостачання та водовідведення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7758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1314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9072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3236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+1242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3236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-1314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3236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-72</w:t>
                        </w:r>
                      </w:p>
                    </w:tc>
                  </w:tr>
                  <w:tr w:rsidR="00C84811" w:rsidRPr="0063066C" w:rsidTr="00FA40B6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571E8F" w:rsidRDefault="0032368F" w:rsidP="0032368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</w:t>
                        </w:r>
                        <w:r w:rsidR="00E04B4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видатків (наданих кредитів) </w:t>
                        </w:r>
                        <w:r w:rsidR="00E04B4B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за напрямом використання бюджетних коштів </w:t>
                        </w:r>
                        <w:r w:rsidR="00E04B4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звітному році </w:t>
                        </w:r>
                        <w:r w:rsidR="00E04B4B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порівняно із аналогічними показниками попереднього року</w:t>
                        </w:r>
                        <w:r w:rsidR="00E04B4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економія по використанню </w:t>
                        </w:r>
                        <w:r w:rsidR="00E04B4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водопостачання та водовідведення.</w:t>
                        </w:r>
                      </w:p>
                    </w:tc>
                  </w:tr>
                  <w:tr w:rsidR="00103CDD" w:rsidRPr="0063066C" w:rsidTr="00103CD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71E8F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71E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електроенергії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54234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54234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116570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E04B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116570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E04B4B" w:rsidRDefault="00FC42EE" w:rsidP="00744F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+62336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AB2B58" w:rsidP="000E3A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FC42EE" w:rsidP="00744F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+62336</w:t>
                        </w:r>
                      </w:p>
                    </w:tc>
                  </w:tr>
                  <w:tr w:rsidR="008D1347" w:rsidRPr="0063066C" w:rsidTr="008D1347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Default="008D1347" w:rsidP="00FC42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8D134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видатків (наданих кредитів) за напрямом використання бюджетних коштів в звітному році порівняно із аналогічними показниками попереднього року відбулося через </w:t>
                        </w:r>
                        <w:r w:rsidR="00FC42EE" w:rsidRP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приєдналося 5 клубів сільських територіальних громад, а саме с. </w:t>
                        </w:r>
                        <w:proofErr w:type="spellStart"/>
                        <w:r w:rsidR="00FC42EE" w:rsidRP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="00FC42EE" w:rsidRP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FC42EE" w:rsidRP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="00FC42EE" w:rsidRP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FC42EE" w:rsidRP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="00FC42EE" w:rsidRP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FC42EE" w:rsidRP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="00FC42EE" w:rsidRP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FC42EE" w:rsidRP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</w:t>
                        </w:r>
                        <w:r w:rsid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жавка</w:t>
                        </w:r>
                        <w:proofErr w:type="spellEnd"/>
                        <w:r w:rsidR="00FC42E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у зв'язку із цим збільшилося використання електроенергії.</w:t>
                        </w:r>
                      </w:p>
                    </w:tc>
                  </w:tr>
                  <w:tr w:rsidR="00103CDD" w:rsidRPr="0063066C" w:rsidTr="00103CD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63066C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571E8F" w:rsidRDefault="008D134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інших енергоносіїв та інших комунальних послуг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63066C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5592,53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5592,53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Default="00FC42EE" w:rsidP="00744F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+5592,53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Default="008D1347" w:rsidP="000E3A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Default="00FC42EE" w:rsidP="00744F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+5592,53</w:t>
                        </w:r>
                      </w:p>
                    </w:tc>
                  </w:tr>
                  <w:tr w:rsidR="005F1E1A" w:rsidRPr="0063066C" w:rsidTr="005F1E1A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783D91" w:rsidRDefault="00783D91" w:rsidP="00FC42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83D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Видатки за вивіз сміття в МПК «Народний дім» та Народний дім с. </w:t>
                        </w:r>
                        <w:proofErr w:type="spellStart"/>
                        <w:r w:rsidRPr="00783D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</w:p>
                    </w:tc>
                  </w:tr>
                  <w:tr w:rsidR="00103CDD" w:rsidRPr="0063066C" w:rsidTr="00103CD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63066C" w:rsidRDefault="005F1E1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5F1E1A" w:rsidRDefault="005F1E1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F1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Окремі заходи по реалізації державних (регіональних) програм, не віднесені до заходів розвитку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5F1E1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63066C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1770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1770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5F1E1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8A2015" w:rsidP="000E3A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66C3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1770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66C3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1770</w:t>
                        </w:r>
                      </w:p>
                    </w:tc>
                  </w:tr>
                  <w:tr w:rsidR="005F1E1A" w:rsidRPr="0063066C" w:rsidTr="005F1E1A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5F1E1A" w:rsidRDefault="00FC42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У 2019</w:t>
                        </w:r>
                        <w:r w:rsidR="006B36B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році не планувалися видатки на окремі заходи по реалізації державних (регіональних) програм не віднесені до заходів розвитку</w:t>
                        </w:r>
                      </w:p>
                    </w:tc>
                  </w:tr>
                  <w:tr w:rsidR="00103CDD" w:rsidRPr="0063066C" w:rsidTr="00103CD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63066C" w:rsidRDefault="005F1E1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5F1E1A" w:rsidRDefault="005F1E1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5F1E1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Придбання обладнання і предметів  довгострокового користування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130000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130000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8A2015" w:rsidP="00B66C3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-105000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Default="008A20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-105000</w:t>
                        </w:r>
                      </w:p>
                    </w:tc>
                  </w:tr>
                  <w:tr w:rsidR="00C84811" w:rsidRPr="0063066C" w:rsidTr="00FA40B6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744F4A" w:rsidRDefault="00744F4A" w:rsidP="00783D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744F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У 2018 році придбали звукове та підсилююче обладнання для МПК «Народний дім»</w:t>
                        </w:r>
                        <w:r w:rsidR="00783D9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. У 2019 році придбали </w:t>
                        </w:r>
                        <w:r w:rsidR="00FC42E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</w:t>
                        </w:r>
                        <w:proofErr w:type="spellStart"/>
                        <w:r w:rsidR="00783D9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теплоакумуляційні</w:t>
                        </w:r>
                        <w:proofErr w:type="spellEnd"/>
                        <w:r w:rsidR="00783D9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обігрівач  для установ сільських територіальних громад</w:t>
                        </w:r>
                        <w:r w:rsidR="00FC42E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</w:t>
                        </w:r>
                      </w:p>
                    </w:tc>
                  </w:tr>
                  <w:tr w:rsidR="00610514" w:rsidRPr="0063066C" w:rsidTr="00FA40B6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0514" w:rsidRDefault="00610514" w:rsidP="006105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1051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  <w:t>Завдання 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</w:t>
                        </w:r>
                      </w:p>
                      <w:p w:rsidR="00610514" w:rsidRPr="00610514" w:rsidRDefault="00610514" w:rsidP="006105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105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1.1 Забезпечення проведення організації культурного дозвілля населення, зміцнення культурних традицій та роботи гуртків, аматорських колективів</w:t>
                        </w:r>
                      </w:p>
                    </w:tc>
                  </w:tr>
                  <w:tr w:rsidR="00103CDD" w:rsidRPr="0063066C" w:rsidTr="00103CD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A50A8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6A50A8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03CDD" w:rsidRPr="0063066C" w:rsidTr="00103CDD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C868C4" w:rsidRDefault="00E03CB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установ всього</w:t>
                        </w:r>
                        <w:r w:rsidR="00CD0B9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E03CB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CD0B9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E03CB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  <w:r w:rsidR="009F5FB4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CD0B9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5B0A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5B0A4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</w:t>
                        </w:r>
                        <w:r w:rsidR="009F5FB4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CD0B9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+5</w:t>
                        </w:r>
                      </w:p>
                    </w:tc>
                  </w:tr>
                  <w:tr w:rsidR="00731D8E" w:rsidRPr="0063066C" w:rsidTr="00FA40B6">
                    <w:trPr>
                      <w:trHeight w:val="322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63066C" w:rsidRDefault="00D424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 01.01.2019 року приєдналося 5 клубів сільських територіальних громад, а саме с.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відповідно збільшилася кількість гуртків</w:t>
                        </w:r>
                      </w:p>
                    </w:tc>
                  </w:tr>
                  <w:tr w:rsidR="00103CDD" w:rsidRPr="0063066C" w:rsidTr="00103CDD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63066C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 т.ч. палаців (од.)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63066C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63066C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63066C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63066C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63066C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63066C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731D8E" w:rsidRPr="0063066C" w:rsidTr="00FA40B6">
                    <w:trPr>
                      <w:trHeight w:val="25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63066C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Художні аматорські колективи, які носять звання «Народний» (од.)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  <w:p w:rsidR="00731D8E" w:rsidRDefault="00731D8E" w:rsidP="00731D8E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</w:t>
                        </w:r>
                      </w:p>
                    </w:tc>
                  </w:tr>
                  <w:tr w:rsidR="00731D8E" w:rsidRPr="0063066C" w:rsidTr="00FA40B6">
                    <w:trPr>
                      <w:trHeight w:val="32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63066C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гуртків (од.)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38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38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+18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+18</w:t>
                        </w:r>
                      </w:p>
                    </w:tc>
                  </w:tr>
                  <w:tr w:rsidR="00CD0B90" w:rsidRPr="0063066C" w:rsidTr="00FA40B6">
                    <w:trPr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C868C4" w:rsidRDefault="00CD0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ставок-всього (од.)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Default="005B0A49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57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5B0A49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57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72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5B0A49" w:rsidP="00B66C3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72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+15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5B0A49" w:rsidP="00B66C3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+15</w:t>
                        </w:r>
                      </w:p>
                    </w:tc>
                  </w:tr>
                  <w:tr w:rsidR="00CD0B90" w:rsidRPr="0063066C" w:rsidTr="005B0A49">
                    <w:trPr>
                      <w:trHeight w:val="30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B66C32" w:rsidRDefault="00CD0B90" w:rsidP="00C7359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63066C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Default="00E551E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керівних працівників (од.)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</w:t>
                        </w:r>
                      </w:p>
                    </w:tc>
                  </w:tr>
                  <w:tr w:rsidR="00E551E6" w:rsidRPr="0063066C" w:rsidTr="00FA40B6">
                    <w:trPr>
                      <w:trHeight w:val="406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C868C4" w:rsidRDefault="00CD0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44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44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Default="005B0A49" w:rsidP="00312D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5B0A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</w:tr>
                  <w:tr w:rsidR="00CD0B90" w:rsidRPr="0063066C" w:rsidTr="00D424D6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5B0A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C868C4" w:rsidRDefault="00CD0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обслуговуючого та технічного персоналу (од.)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CD0B90" w:rsidRPr="0063066C" w:rsidTr="00FA40B6">
                    <w:trPr>
                      <w:trHeight w:val="34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D424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МПК «Народний дім» відповідно рішення сесії Коломийської міської ради від 21.02.2019 р.№3438-41/2019 «Про передачу на баланс майна сільських рад» збільшилася штатна чисельність працівників на 15 штатних одиниць, в зв’язку із приєднанням 5 клубів сільських територіальних громад (с.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</w:t>
                        </w:r>
                      </w:p>
                    </w:tc>
                  </w:tr>
                  <w:tr w:rsidR="00103CDD" w:rsidRPr="0063066C" w:rsidTr="00103CDD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63066C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C868C4" w:rsidRDefault="00D424D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Видатки загального фонду на забезпечення діяльності палаців (грн.)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D424D6" w:rsidRDefault="00D424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424D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3680664,15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D424D6" w:rsidRDefault="00CD0B90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D424D6" w:rsidRDefault="00D424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424D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3680664,15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D424D6" w:rsidRDefault="00D424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424D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5321395,74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D424D6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D424D6" w:rsidRDefault="00D424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424D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5321395,74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D424D6" w:rsidRDefault="00D424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424D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+1640731,59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D424D6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D424D6" w:rsidRDefault="00D424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424D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+1640731,59</w:t>
                        </w:r>
                      </w:p>
                    </w:tc>
                  </w:tr>
                  <w:tr w:rsidR="003F23D4" w:rsidRPr="0063066C" w:rsidTr="00FA40B6">
                    <w:trPr>
                      <w:trHeight w:val="55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F23D4" w:rsidRPr="0063066C" w:rsidRDefault="00D424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 01.01.2019 року приєдналося 5 клубів сільських територіальних громад, а саме с.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Pr="00D424D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у зв'язку із цим збільшилася видатки на утримання установ.</w:t>
                        </w:r>
                      </w:p>
                    </w:tc>
                  </w:tr>
                  <w:tr w:rsidR="00103CDD" w:rsidRPr="0063066C" w:rsidTr="00103CDD">
                    <w:trPr>
                      <w:trHeight w:val="3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63066C" w:rsidRDefault="000A36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D424D6" w:rsidRDefault="00D424D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424D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Обсяг капітальних видатків на придбання обладнання (звукового, підсилюючого обладнання, комп’ютерної та оргтехніки) для МПК «Народний дім»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3971D6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3971D6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130000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3971D6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130000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3971D6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3971D6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3971D6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3971D6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3971D6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-130000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3971D6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-130000</w:t>
                        </w:r>
                      </w:p>
                    </w:tc>
                  </w:tr>
                  <w:tr w:rsidR="000A3637" w:rsidRPr="0063066C" w:rsidTr="00FA40B6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3637" w:rsidRPr="0063066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051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2018 році придбали звукове та підсилююче обладнання для МПК «Народний дім».</w:t>
                        </w:r>
                      </w:p>
                    </w:tc>
                  </w:tr>
                  <w:tr w:rsidR="00103CDD" w:rsidRPr="0063066C" w:rsidTr="00103CDD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63066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6A50A8" w:rsidRDefault="0071725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63066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63066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63066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63066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63066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63066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63066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63066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63066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116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C868C4" w:rsidRDefault="00EE2984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відвідувачів-всього</w:t>
                        </w:r>
                        <w:r w:rsidR="000D273A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(осіб)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107298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183D8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F5FB4" w:rsidRPr="00183D8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183D8C" w:rsidRDefault="00610514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107298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120374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183D8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83D8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71725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120374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+13076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183D8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83D8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+13076</w:t>
                        </w:r>
                      </w:p>
                    </w:tc>
                  </w:tr>
                  <w:tr w:rsidR="000D273A" w:rsidRPr="0063066C" w:rsidTr="00FA40B6">
                    <w:trPr>
                      <w:trHeight w:val="39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183D8C" w:rsidRDefault="006A7015" w:rsidP="00856C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183D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Кількість відвідувачів збільшилась в зв’язку із проведеними масштабними фестивалями, які відвідала більша кількість учасників ніж минулого року.</w:t>
                        </w:r>
                      </w:p>
                    </w:tc>
                  </w:tr>
                  <w:tr w:rsidR="00103CDD" w:rsidRPr="0063066C" w:rsidTr="00103CDD">
                    <w:trPr>
                      <w:trHeight w:val="616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63066C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Default="00EE2984" w:rsidP="0063066C">
                        <w:pPr>
                          <w:spacing w:before="100" w:beforeAutospacing="1" w:after="100" w:afterAutospacing="1" w:line="240" w:lineRule="auto"/>
                          <w:rPr>
                            <w:sz w:val="18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 т.ч. за реалізованими квитками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(осіб)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63066C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63066C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63066C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EE2984" w:rsidRPr="0063066C" w:rsidTr="00FA40B6">
                    <w:trPr>
                      <w:trHeight w:val="36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616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63066C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Default="00EE2984" w:rsidP="0063066C">
                        <w:pPr>
                          <w:spacing w:before="100" w:beforeAutospacing="1" w:after="100" w:afterAutospacing="1" w:line="240" w:lineRule="auto"/>
                          <w:rPr>
                            <w:sz w:val="18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 т.ч. безкоштовно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(осіб)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107298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183D8C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107298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120374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183D8C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120374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+13076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183D8C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+13076</w:t>
                        </w:r>
                      </w:p>
                    </w:tc>
                  </w:tr>
                  <w:tr w:rsidR="00EE2984" w:rsidRPr="0063066C" w:rsidTr="00FA40B6">
                    <w:trPr>
                      <w:trHeight w:val="47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183D8C" w:rsidRDefault="0031490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183D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Кількість відвідувачів збільшилась в зв’язку із проведеними масштабними фестивалями, які відвідала більша кількість учасників ніж минулого року.</w:t>
                        </w:r>
                      </w:p>
                    </w:tc>
                  </w:tr>
                  <w:tr w:rsidR="00103CDD" w:rsidRPr="0063066C" w:rsidTr="00103CDD">
                    <w:trPr>
                      <w:trHeight w:val="616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63066C" w:rsidRDefault="000D27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C868C4" w:rsidRDefault="00EE298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заходів, які забезпечують організацію культурного дозвілля населення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195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63066C" w:rsidRDefault="000D27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195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422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63066C" w:rsidRDefault="000D27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422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+227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63066C" w:rsidRDefault="000D27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+227</w:t>
                        </w:r>
                      </w:p>
                    </w:tc>
                  </w:tr>
                  <w:tr w:rsidR="007E190A" w:rsidRPr="0063066C" w:rsidTr="00FA40B6">
                    <w:trPr>
                      <w:trHeight w:val="39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190A" w:rsidRPr="003C60FD" w:rsidRDefault="00183D8C" w:rsidP="008C36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Фактична кіл</w:t>
                        </w:r>
                        <w:r w:rsidR="00B11DD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ькість проведених заходів у 2019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році вказано згідно звіту про дія</w:t>
                        </w:r>
                        <w:r w:rsidR="0061051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льність клубного закладу за 2019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рік (річна форма №7-НК)</w:t>
                        </w:r>
                      </w:p>
                    </w:tc>
                  </w:tr>
                  <w:tr w:rsidR="00103CDD" w:rsidRPr="0063066C" w:rsidTr="00103CDD">
                    <w:trPr>
                      <w:trHeight w:val="50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63066C" w:rsidRDefault="000D27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C868C4" w:rsidRDefault="00EE298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Плановий обсяг доходів</w:t>
                        </w:r>
                        <w:r w:rsidR="00607D7C">
                          <w:rPr>
                            <w:sz w:val="18"/>
                          </w:rPr>
                          <w:t xml:space="preserve"> (грн..)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183D8C" w:rsidRDefault="000D27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371363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371363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183D8C" w:rsidRDefault="000D27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310945,08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310945,08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183D8C" w:rsidRDefault="00183D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183D8C" w:rsidRDefault="00610514" w:rsidP="002760E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-60417,92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183D8C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-60417,92</w:t>
                        </w:r>
                      </w:p>
                    </w:tc>
                  </w:tr>
                  <w:tr w:rsidR="00607D7C" w:rsidRPr="0063066C" w:rsidTr="00FA40B6">
                    <w:trPr>
                      <w:trHeight w:val="47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Pr="00607D7C" w:rsidRDefault="00314902" w:rsidP="0031490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зв</w:t>
                        </w:r>
                        <w:r w:rsidRPr="00607CB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’</w:t>
                        </w:r>
                        <w:r w:rsidR="001772C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язку із зменшенням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кількості платних культурно-мист</w:t>
                        </w:r>
                        <w:r w:rsidR="001772C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ецьких заходів, надійшло  менше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 платних послуг у звітному році ніж в попередньому.</w:t>
                        </w:r>
                      </w:p>
                    </w:tc>
                  </w:tr>
                  <w:tr w:rsidR="00103CDD" w:rsidRPr="0063066C" w:rsidTr="00103CDD">
                    <w:trPr>
                      <w:trHeight w:val="66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rPr>
                            <w:sz w:val="18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В т.ч. доходи від реалізації 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квитків (грн..)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631825" w:rsidRPr="0063066C" w:rsidTr="00B00FD2">
                    <w:trPr>
                      <w:trHeight w:val="27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634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rPr>
                            <w:sz w:val="18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Кількість реалізованих 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квитків (шт..)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631825" w:rsidRPr="0063066C" w:rsidTr="00B00FD2">
                    <w:trPr>
                      <w:trHeight w:val="29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522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Pr="0063066C" w:rsidRDefault="00607D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Pr="00C868C4" w:rsidRDefault="00631825" w:rsidP="007172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придбаних</w:t>
                        </w:r>
                        <w:r w:rsidR="0071725E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предметів (звукового, підсилюючого обладнання, комп’ютерної та оргтехніки)</w:t>
                        </w: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r w:rsidR="001772CC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для МПК « Народний </w:t>
                        </w:r>
                        <w:r w:rsidR="0071725E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дім»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Default="00631825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Pr="0063066C" w:rsidRDefault="003971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Default="003971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Pr="0063066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1772C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1772C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A63512" w:rsidRPr="0063066C" w:rsidTr="00FA40B6">
                    <w:trPr>
                      <w:trHeight w:val="42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63512" w:rsidRDefault="00A63512" w:rsidP="00A635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895160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895160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03CDD" w:rsidRPr="0063066C" w:rsidTr="00103CDD">
                    <w:trPr>
                      <w:trHeight w:val="662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C868C4" w:rsidRDefault="0063182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Середня вартість одного квитка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182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216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C868C4" w:rsidRDefault="0063182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20"/>
                            <w:szCs w:val="20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Середні витрати на одного відвідувача</w:t>
                        </w:r>
                        <w:r w:rsidR="00651068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(грн...)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34,30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3,43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37,73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44,21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2,58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46,79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9,91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1772CC" w:rsidP="00A915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-0,85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1772CC" w:rsidP="00A915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+9,06</w:t>
                        </w:r>
                      </w:p>
                    </w:tc>
                  </w:tr>
                  <w:tr w:rsidR="00103CDD" w:rsidRPr="0063066C" w:rsidTr="00103CDD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5667F" w:rsidRDefault="0063182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Середні витрати на проведення одного заходу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18875,20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1885,90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20761,10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12609,94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736,84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13346,78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2375E6" w:rsidRDefault="001772CC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-6265,26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2375E6" w:rsidRDefault="001772CC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-1149,06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2375E6" w:rsidRDefault="001772CC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-7414,32</w:t>
                        </w:r>
                      </w:p>
                    </w:tc>
                  </w:tr>
                  <w:tr w:rsidR="00103CDD" w:rsidRPr="0063066C" w:rsidTr="00103CDD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51068" w:rsidRPr="0063066C" w:rsidRDefault="0065106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51068" w:rsidRPr="002375E6" w:rsidRDefault="009F17A5" w:rsidP="002375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Середня вартість </w:t>
                        </w:r>
                        <w:r w:rsidR="002375E6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придбання одного предмету</w:t>
                        </w:r>
                        <w:r w:rsidR="002375E6" w:rsidRPr="002375E6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(звукового, підсилюючого обладнання, комп’ютерної та оргтехніки</w:t>
                        </w:r>
                        <w:r w:rsidR="002375E6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) для МПК « Народний дім» (г</w:t>
                        </w:r>
                        <w:r w:rsidR="00CD04AD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рн..)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51068" w:rsidRPr="0063066C" w:rsidRDefault="0065106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51068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130000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51068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130000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51068" w:rsidRPr="0063066C" w:rsidRDefault="0065106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51068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51068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51068" w:rsidRPr="0063066C" w:rsidRDefault="0065106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51068" w:rsidRPr="0063066C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375E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130000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51068" w:rsidRDefault="001772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375E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130000</w:t>
                        </w:r>
                      </w:p>
                    </w:tc>
                  </w:tr>
                  <w:tr w:rsidR="00103CDD" w:rsidRPr="0063066C" w:rsidTr="00103CDD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4. 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C037A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AC037A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03CDD" w:rsidRPr="0063066C" w:rsidTr="00103CDD">
                    <w:trPr>
                      <w:trHeight w:val="1962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17A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5667F">
                          <w:rPr>
                            <w:sz w:val="18"/>
                            <w:szCs w:val="18"/>
                          </w:rPr>
                          <w:t>Динаміка збільшення відвідувачів  у плановому періоді по відношенню до фактичного показника попереднього періоду</w:t>
                        </w:r>
                        <w:r w:rsidR="00400DF9">
                          <w:rPr>
                            <w:sz w:val="18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5702E" w:rsidRDefault="003971D6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570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101,1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5702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5702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5702E" w:rsidRDefault="003971D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5702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101,1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5702E" w:rsidRDefault="001772CC" w:rsidP="00D570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112,19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5702E" w:rsidRDefault="009F5FB4" w:rsidP="00D570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5702E" w:rsidRDefault="001772CC" w:rsidP="00D570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112,19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5702E" w:rsidRDefault="001717B5" w:rsidP="00D570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+11,09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5702E" w:rsidRDefault="009F5FB4" w:rsidP="00D570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5702E" w:rsidRDefault="001717B5" w:rsidP="00D570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+11,09</w:t>
                        </w:r>
                      </w:p>
                    </w:tc>
                  </w:tr>
                  <w:tr w:rsidR="00103CDD" w:rsidRPr="0063066C" w:rsidTr="00103CDD">
                    <w:trPr>
                      <w:trHeight w:val="1948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C868C4" w:rsidRDefault="009F17A5" w:rsidP="00CD04AD">
                        <w:pPr>
                          <w:spacing w:before="100" w:beforeAutospacing="1" w:after="100" w:afterAutospacing="1" w:line="240" w:lineRule="auto"/>
                          <w:rPr>
                            <w:sz w:val="20"/>
                            <w:szCs w:val="20"/>
                          </w:rPr>
                        </w:pPr>
                        <w:r w:rsidRPr="0095667F">
                          <w:rPr>
                            <w:sz w:val="18"/>
                            <w:szCs w:val="18"/>
                          </w:rPr>
                          <w:t>Динаміка збільшення заходів  у плановому періоді по відношенню до фактичного показника попереднього періоду</w:t>
                        </w:r>
                        <w:r w:rsidR="00400DF9">
                          <w:rPr>
                            <w:sz w:val="18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1717B5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154,80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154,80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216,41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216,41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+57,61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+57,61</w:t>
                        </w:r>
                      </w:p>
                    </w:tc>
                  </w:tr>
                  <w:tr w:rsidR="00103CDD" w:rsidRPr="0063066C" w:rsidTr="00103CDD">
                    <w:trPr>
                      <w:trHeight w:val="1098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00DF9" w:rsidRPr="0063066C" w:rsidRDefault="00400DF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00DF9" w:rsidRDefault="009F17A5" w:rsidP="00D5702E">
                        <w:pPr>
                          <w:spacing w:before="100" w:beforeAutospacing="1" w:after="100" w:afterAutospacing="1" w:line="240" w:lineRule="auto"/>
                          <w:rPr>
                            <w:sz w:val="18"/>
                          </w:rPr>
                        </w:pPr>
                        <w:r w:rsidRPr="0095667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Відсоток забезпеченості </w:t>
                        </w:r>
                        <w:r w:rsidR="00D5702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(звуковим, підсилюючим обладнанням, комп’ютерною та оргтехнікою </w:t>
                        </w:r>
                        <w:r w:rsidRPr="0095667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МПК «Народний дім»</w:t>
                        </w:r>
                        <w:r w:rsidR="00400DF9">
                          <w:rPr>
                            <w:sz w:val="18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00DF9" w:rsidRPr="0063066C" w:rsidRDefault="00400DF9" w:rsidP="00DD5243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00DF9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00DF9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00DF9" w:rsidRPr="0063066C" w:rsidRDefault="00400DF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00DF9" w:rsidRPr="0063066C" w:rsidRDefault="00400DF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00DF9" w:rsidRDefault="00400DF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00DF9" w:rsidRPr="0063066C" w:rsidRDefault="00400DF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00DF9" w:rsidRPr="0063066C" w:rsidRDefault="00DD5243" w:rsidP="005D4CF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5D4CF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00DF9" w:rsidRDefault="00DD5243" w:rsidP="005D4CF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5D4CF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</w:t>
                        </w:r>
                      </w:p>
                    </w:tc>
                  </w:tr>
                  <w:tr w:rsidR="009F5FB4" w:rsidRPr="0063066C" w:rsidTr="00FA40B6">
                    <w:trPr>
                      <w:trHeight w:val="43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3712B5" w:rsidP="001717B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D346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shd w:val="clear" w:color="auto" w:fill="FFFFFF" w:themeFill="background1"/>
                            <w:lang w:eastAsia="uk-UA"/>
                          </w:rPr>
                          <w:t>За підсумками впровадженн</w:t>
                        </w:r>
                        <w:r w:rsidR="003A283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shd w:val="clear" w:color="auto" w:fill="FFFFFF" w:themeFill="background1"/>
                            <w:lang w:eastAsia="uk-UA"/>
                          </w:rPr>
                          <w:t>я бюджетної програми «</w:t>
                        </w:r>
                        <w:r w:rsidR="001717B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shd w:val="clear" w:color="auto" w:fill="FFFFFF" w:themeFill="background1"/>
                            <w:lang w:eastAsia="uk-UA"/>
                          </w:rPr>
                          <w:t>Забезпечення діяльності палаців і будинків культури, клубів, центрів дозвілля та інших клубних закладів</w:t>
                        </w:r>
                        <w:r w:rsidRPr="00BD346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shd w:val="clear" w:color="auto" w:fill="FFFFFF" w:themeFill="background1"/>
                            <w:lang w:eastAsia="uk-UA"/>
                          </w:rPr>
                          <w:t xml:space="preserve">», </w:t>
                        </w:r>
                        <w:r w:rsidR="003A283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shd w:val="clear" w:color="auto" w:fill="FFFFFF" w:themeFill="background1"/>
                            <w:lang w:eastAsia="uk-UA"/>
                          </w:rPr>
                          <w:t xml:space="preserve">підвищилась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shd w:val="clear" w:color="auto" w:fill="FFFFFF" w:themeFill="background1"/>
                            <w:lang w:eastAsia="uk-UA"/>
                          </w:rPr>
                          <w:t xml:space="preserve"> динаміка </w:t>
                        </w:r>
                        <w:r w:rsidR="00BF675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shd w:val="clear" w:color="auto" w:fill="FFFFFF" w:themeFill="background1"/>
                            <w:lang w:eastAsia="uk-UA"/>
                          </w:rPr>
                          <w:t>збіль</w:t>
                        </w:r>
                        <w:r w:rsidR="001717B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shd w:val="clear" w:color="auto" w:fill="FFFFFF" w:themeFill="background1"/>
                            <w:lang w:eastAsia="uk-UA"/>
                          </w:rPr>
                          <w:t>шення відвідувачів та заходів  в зв’язку із приєднанням 5 клубів сільських територіальних громад</w:t>
                        </w:r>
                      </w:p>
                    </w:tc>
                  </w:tr>
                  <w:tr w:rsidR="001B7CD0" w:rsidRPr="0063066C" w:rsidTr="001B7CD0">
                    <w:trPr>
                      <w:trHeight w:val="36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B7CD0" w:rsidRPr="001B7CD0" w:rsidRDefault="001B7CD0" w:rsidP="001B7C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B7C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1.2 Поточний ремонт міського палацу культури "Народний дім" по вул. Театральна, 27 м. Коломия (ремонт приміщень, перекриття та даху)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  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Обсяг видатків на поточний ремонт міського палацу культури "Народний дім" по вул. Театральна, 27 м. </w:t>
                        </w: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Коломия (ремонт приміщень, перекриття та даху)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+68000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+68000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 xml:space="preserve">6 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квадратних метрів приміщення на яких планується поточний ремонт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поточного ремонту одного метра квадратного МПК "Народний дім" по вул. Театральна, 27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+680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+680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поточним ремонтом міського палацу культури "Народний дім" по вул. Театральна, 27 м. Коломия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+60,0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+60,0</w:t>
                        </w:r>
                      </w:p>
                    </w:tc>
                  </w:tr>
                  <w:tr w:rsidR="001B7CD0" w:rsidRPr="0063066C" w:rsidTr="001B7CD0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B7CD0" w:rsidRPr="00391B75" w:rsidRDefault="001B7CD0" w:rsidP="001B7CD0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1.3 Монтаж,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пусконалагоджування</w:t>
                        </w:r>
                        <w:proofErr w:type="spellEnd"/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охоронної системи сигналізації приміщення МПК "Народний дім</w:t>
                        </w:r>
                        <w:r w:rsidRPr="00391B7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"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Обсяг видатків на монтаж,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пусконалагоджування</w:t>
                        </w:r>
                        <w:proofErr w:type="spellEnd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охоронної системи сигналізації приміщення МПК "Народний дім"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+10400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+10400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кількість кабінетів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облаштованих</w:t>
                        </w:r>
                        <w:proofErr w:type="spellEnd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системою сигналізації охорони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B7CD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середня вартість облаштування одного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кабінета</w:t>
                        </w:r>
                        <w:proofErr w:type="spellEnd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системою сигналізації охорони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3466,67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3466,67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+3466,67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+3466,67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відсоток забезпеченості системою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сигналізацій</w:t>
                        </w:r>
                        <w:proofErr w:type="spellEnd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охорони (3 кабінети)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</w:tr>
                  <w:tr w:rsidR="00E322F5" w:rsidRPr="0063066C" w:rsidTr="00E322F5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391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1.4 Електромонтажні роботи по установці телекомунікаційної проводки та підключення до мережі Інтернет приміщення МПК "Народний дім"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електромонтажні роботи по установці телекомунікаційної проводки та підключення до мережі Інтернет приміщення МПК "Народний дім"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+3100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кількість об'єктів по установці телекомунікаційної проводки та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підклучення</w:t>
                        </w:r>
                        <w:proofErr w:type="spellEnd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до мережі Інтернет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облаштування телекомунікаційної проводки та підключення до мережі Інтернет в приміщенні МПК "Народний дім"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+3100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облаштуванням телекомунікаційної проводки та підключення до мережі Інтернет в приміщенні  МПК "Народний дім"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</w:tr>
                  <w:tr w:rsidR="00E322F5" w:rsidRPr="0063066C" w:rsidTr="00E322F5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391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1.5 Поточний ремонт даху приміщення по вулиці Петлюри, 11 (укріплення та заміна окремих елементів даху)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поточний ремонт даху приміщення по вулиці Петлюри, 11 (укріплення та заміна окремих елементів даху)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391B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+25000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391B75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4452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квадратних метрів приміщення по вулиці Петлюри, 11 на яких планується поточний ремонт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загальна кількість квадратних метрів приміщення по вулиці Петлюри, 11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1119,7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1119,7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+1119,7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+1119,7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одного метра квадратного поточного ремонту приміщення по вулиці Петлюри, 11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A0648C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A0648C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поточного ремонту даху приміщення по вулиці Петлюри,11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30,0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30,0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+30,0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+30,0</w:t>
                        </w:r>
                      </w:p>
                    </w:tc>
                  </w:tr>
                  <w:tr w:rsidR="00E322F5" w:rsidRPr="0063066C" w:rsidTr="00E322F5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391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1.6 Поточний ремонт міського палацу культури "Народний дім" по вул. Театральна, 27  м. Коломия (ремонт фасаду)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поточний ремонт міського палацу культури "Народний дім" по вул. Театральна, 27 м. Коломия (ремонт фасаду)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+40000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+40000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квадратних метрів на яких планується провести поточний ремонт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поточного ремонту одного метра квадратного МПК "Народний дім" по вул. Театральна, 27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+500</w:t>
                        </w: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24 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поточним ремонтом міського палацу культури "Народний дім" по вул. Театральна, 27 м. Коломия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80,0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80,0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+80,0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+80,0</w:t>
                        </w:r>
                      </w:p>
                    </w:tc>
                  </w:tr>
                  <w:tr w:rsidR="00E322F5" w:rsidRPr="0063066C" w:rsidTr="00E322F5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391B7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1.7  Поточний ремонт електрообладнання Народного дому с.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</w:p>
                    </w:tc>
                  </w:tr>
                  <w:tr w:rsidR="00103CDD" w:rsidRPr="0063066C" w:rsidTr="00103CDD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обсяг видатків на поточний ремонт електрообладнання Народного дому с.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+40000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+40000</w:t>
                        </w:r>
                      </w:p>
                    </w:tc>
                  </w:tr>
                  <w:tr w:rsidR="00103CDD" w:rsidRPr="0063066C" w:rsidTr="00103CDD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кількість об'єктів на яких планується провести ремонт </w:t>
                        </w:r>
                        <w:r w:rsidR="00A0648C"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електрообладнання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103CDD" w:rsidRPr="0063066C" w:rsidTr="00103CDD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середня вартість поточного ремонту електрообладнання Народного дому с.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+40000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+40000</w:t>
                        </w:r>
                      </w:p>
                    </w:tc>
                  </w:tr>
                  <w:tr w:rsidR="00103CDD" w:rsidRPr="0063066C" w:rsidTr="00103CDD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106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відсоток забезпеченості поточного ремонту електрообладнання Народного дому с.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</w:tr>
                  <w:tr w:rsidR="00E322F5" w:rsidRPr="0063066C" w:rsidTr="00E322F5">
                    <w:trPr>
                      <w:trHeight w:val="39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E322F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2</w:t>
                        </w: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Капітальні видатки на придбання обладнання</w:t>
                        </w:r>
                      </w:p>
                    </w:tc>
                  </w:tr>
                  <w:tr w:rsidR="00103CDD" w:rsidRPr="0063066C" w:rsidTr="00103CDD">
                    <w:trPr>
                      <w:trHeight w:val="390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29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390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Обсяг видатків на придбання обладнання довгострокового користування для Будинку культури с.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+25000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+25000</w:t>
                        </w:r>
                      </w:p>
                    </w:tc>
                  </w:tr>
                  <w:tr w:rsidR="00103CDD" w:rsidRPr="0063066C" w:rsidTr="00103CDD">
                    <w:trPr>
                      <w:trHeight w:val="390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106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кількість предметів довгострокового </w:t>
                        </w:r>
                        <w:r w:rsidR="000D6238"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користування</w:t>
                        </w: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які будуть придбані для Будинку культури с </w:t>
                        </w:r>
                        <w:proofErr w:type="spellStart"/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</w:t>
                        </w:r>
                      </w:p>
                    </w:tc>
                  </w:tr>
                  <w:tr w:rsidR="00103CDD" w:rsidRPr="0063066C" w:rsidTr="00103CDD">
                    <w:trPr>
                      <w:trHeight w:val="41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41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середні витрати на  придбання обладнання довгострокового користування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6250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6250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+6250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+6250</w:t>
                        </w:r>
                      </w:p>
                    </w:tc>
                  </w:tr>
                  <w:tr w:rsidR="00103CDD" w:rsidRPr="0063066C" w:rsidTr="00103CDD">
                    <w:trPr>
                      <w:trHeight w:val="37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106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91B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обладнанням і предметами довгострокового користування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391B75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E322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22F5" w:rsidRPr="0044526C" w:rsidRDefault="00A064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</w:tr>
                  <w:tr w:rsidR="00103CDD" w:rsidRPr="0063066C" w:rsidTr="00103CDD">
                    <w:trPr>
                      <w:trHeight w:val="106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C868C4" w:rsidRDefault="001717B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1717B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Напрям використання бюджетних коштів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717B5" w:rsidRPr="0063066C" w:rsidRDefault="001717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3CDD" w:rsidRPr="0063066C" w:rsidTr="00103CDD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…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D4CF5" w:rsidRDefault="005D4CF5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5D4CF5" w:rsidRDefault="005D4CF5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44526C" w:rsidRDefault="004452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5.5 "Виконання інвестиційних (проектів) програм":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"/>
                    <w:gridCol w:w="2388"/>
                    <w:gridCol w:w="1307"/>
                    <w:gridCol w:w="1307"/>
                    <w:gridCol w:w="1014"/>
                    <w:gridCol w:w="1208"/>
                    <w:gridCol w:w="1014"/>
                    <w:gridCol w:w="1729"/>
                  </w:tblGrid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Код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обсяг фінансування проекту (програми), всього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на звітний період з урахуванням змін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за звітний період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всього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фінансування на майбутні періоди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 = 5 - 4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 = 3 - 7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 розвитку за джерелами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із загального фонду бюджету до спеціального фонду (бюджету розвитку)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Запозичення до бюджету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планового показника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бюджету розвитку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від планового показника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касових видатків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 за інвестиційними проектами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1 від планового показника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2 від планового показника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Капітальні видатки з утримання бюджетних установ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</w:tbl>
                <w:p w:rsidR="0063066C" w:rsidRPr="0063066C" w:rsidRDefault="0063066C" w:rsidP="00402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44526C" w:rsidTr="00CB37EF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4526C" w:rsidRDefault="0063066C" w:rsidP="00402F50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5.6 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"Наявність фінансових порушень за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результатами контрольних заходів":</w:t>
                        </w:r>
                        <w:r w:rsidR="00270EA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Фінансових порушень за результатами контрольних</w:t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заходів не виявлено.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_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</w:t>
                        </w:r>
                        <w:r w:rsidR="00B00FD2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</w:t>
                        </w:r>
                      </w:p>
                      <w:p w:rsidR="0063066C" w:rsidRPr="0044526C" w:rsidRDefault="0063066C" w:rsidP="00402F50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5.7 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"Стан фінансової дисципліни"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:</w:t>
                        </w:r>
                        <w:r w:rsid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__</w:t>
                        </w:r>
                        <w:r w:rsidR="00270EA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Дебіторської та кредиторської заборгованостей, у тому числі прострочених, </w:t>
                        </w:r>
                        <w:r w:rsidR="001107E6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по бюджетній програмі </w:t>
                        </w:r>
                        <w:r w:rsidR="00270EA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«</w:t>
                        </w:r>
                        <w:r w:rsidR="0044526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Забезпечення діяльності палаців і будинків культури, клубів, центрів дозвілля та інших клубних закладів</w:t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» немає.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</w:t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  <w:t>___________________________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</w:t>
                        </w:r>
                        <w:r w:rsidR="00B00FD2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</w:t>
                        </w:r>
                      </w:p>
                      <w:p w:rsidR="0063066C" w:rsidRPr="0044526C" w:rsidRDefault="006F04B5" w:rsidP="00402F50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6.</w:t>
                        </w:r>
                        <w:r w:rsidR="0063066C"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Узагальнений висновок щодо</w:t>
                        </w:r>
                        <w:r w:rsidR="0063066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:</w:t>
                        </w:r>
                        <w:r w:rsid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_________________________</w:t>
                        </w:r>
                        <w:r w:rsidR="00A064E9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________________________</w:t>
                        </w:r>
                        <w:r w:rsidR="00B00FD2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</w:t>
                        </w:r>
                        <w:r w:rsidR="0063066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br/>
                        </w:r>
                        <w:r w:rsidR="0063066C"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а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ктуальності бюджетної програми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П</w:t>
                        </w:r>
                        <w:r w:rsidR="00B36BA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ри проведенні оцінки та реалізац</w:t>
                        </w:r>
                        <w:r w:rsidR="001107E6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і</w:t>
                        </w:r>
                        <w:r w:rsidR="00402F50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ї бюджетної програми «</w:t>
                        </w:r>
                        <w:r w:rsidR="0044526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Забезпечення діяльності палаців і будинків культури, клубів, центрів дозвілля та інших клубних закладів</w:t>
                        </w:r>
                        <w:r w:rsidR="00B36BA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» виявлено, що дана бюджетна програма має </w:t>
                        </w:r>
                        <w:r w:rsidR="00402F50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високий</w:t>
                        </w:r>
                        <w:r w:rsidR="00B36BA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ступінь задоволення місцевих потреб і залишається актуальною для подальшої її реалізації .</w:t>
                        </w:r>
                        <w:r w:rsidR="00090D7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Заходи даної програми та заходи інших програм не дублювалися.</w:t>
                        </w:r>
                        <w:r w:rsidR="00B36BA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="00917A6A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__________________</w:t>
                        </w:r>
                      </w:p>
                      <w:p w:rsidR="0063066C" w:rsidRPr="0044526C" w:rsidRDefault="0063066C" w:rsidP="00402F50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ефективності 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бюджетної програми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_</w:t>
                        </w:r>
                        <w:r w:rsidR="00090D7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_____</w:t>
                        </w:r>
                        <w:r w:rsidR="00D14736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="00402F50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Досягнуто високий</w:t>
                        </w:r>
                        <w:r w:rsidR="00090D7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рівень мети та виконання завдань бюджетної програми при використанні відповідного обсягу бюджетних коштів.</w:t>
                        </w:r>
                        <w:r w:rsidR="00D14736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="00090D7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Недоліків по бюджетній програмі не виявлено. Паспорти бюджетної програми затверджувались вчасно, </w:t>
                        </w:r>
                        <w:r w:rsidR="00090D7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lastRenderedPageBreak/>
                          <w:t xml:space="preserve">використання бюджетних коштів проводилось в межах бюджетних призначень. </w:t>
                        </w:r>
                      </w:p>
                      <w:p w:rsidR="0063066C" w:rsidRPr="0044526C" w:rsidRDefault="0063066C" w:rsidP="0044526C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корисності бюджетної програм</w:t>
                        </w:r>
                        <w:r w:rsidR="006F04B5"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и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__</w:t>
                        </w:r>
                        <w:r w:rsidR="006F04B5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За підсумками впровадження бюджетної програ</w:t>
                        </w:r>
                        <w:r w:rsidR="00402F50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ми «</w:t>
                        </w:r>
                        <w:r w:rsidR="0044526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Забезпечення діяльності палаців і будинків культури, клубів, центрів дозвілля та інших клубних закладів</w:t>
                        </w:r>
                        <w:r w:rsidR="006F04B5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», </w:t>
                        </w:r>
                        <w:r w:rsidR="00402F50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підвищились показники </w:t>
                        </w:r>
                        <w:r w:rsidR="00BD346E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ефективності  та</w:t>
                        </w:r>
                        <w:r w:rsidR="006F04B5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якості по кількості </w:t>
                        </w:r>
                        <w:r w:rsidR="00402F50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відвідувачів та кількості заходів</w:t>
                        </w:r>
                        <w:r w:rsidR="00BD346E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  <w:r w:rsidR="003712B5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402F50" w:rsidRPr="0044526C">
                          <w:rPr>
                            <w:rFonts w:ascii="Times New Roman" w:hAnsi="Times New Roman" w:cs="Times New Roman"/>
                            <w:snapToGrid w:val="0"/>
                            <w:sz w:val="24"/>
                            <w:szCs w:val="24"/>
                          </w:rPr>
                          <w:t>які забезпечують організацію культурного дозвілля населення</w:t>
                        </w:r>
                        <w:r w:rsidR="00402F50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3712B5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По даній програмі</w:t>
                        </w:r>
                        <w:r w:rsidR="00BD346E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402F50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досягнуто високих</w:t>
                        </w:r>
                        <w:r w:rsidR="00CD0E06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соціально-економічних показників та результатів аналізу ефективності</w:t>
                        </w:r>
                        <w:r w:rsidR="003712B5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.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____________</w:t>
                        </w:r>
                        <w:r w:rsidR="00CD0E06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_____________________________</w:t>
                        </w:r>
                        <w:r w:rsidR="00917A6A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_________</w:t>
                        </w:r>
                        <w:r w:rsid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br/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довгострокових наслідків бюджетної програми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__</w:t>
                        </w:r>
                        <w:r w:rsidR="003712B5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Бюджетна програма </w:t>
                        </w:r>
                        <w:r w:rsidR="00402F50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«</w:t>
                        </w:r>
                        <w:r w:rsidR="0044526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Забезпечення діяльності палаців і будинків культури, клубів, центрів дозвілля та інших клубних закладів</w:t>
                        </w:r>
                        <w:r w:rsidR="00CD0E06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» буде реалі</w:t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зовуватись і надалі. Результати, досягнуті за період виконання даної програми будуть використовуватись</w:t>
                        </w:r>
                        <w:r w:rsidR="003712B5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і покращуватись</w:t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у наступних бюджетних періодах.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_______________________</w:t>
                        </w: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br/>
                        </w:r>
                      </w:p>
                    </w:tc>
                  </w:tr>
                </w:tbl>
                <w:p w:rsidR="0063066C" w:rsidRPr="00B00FD2" w:rsidRDefault="0063066C" w:rsidP="00402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00FD2">
                    <w:rPr>
                      <w:rFonts w:ascii="Verdana" w:eastAsia="Times New Roman" w:hAnsi="Verdana" w:cs="Times New Roman"/>
                      <w:sz w:val="24"/>
                      <w:szCs w:val="24"/>
                      <w:lang w:eastAsia="uk-UA"/>
                    </w:rPr>
                    <w:lastRenderedPageBreak/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63066C" w:rsidRPr="00B00FD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17A6A" w:rsidRDefault="0063066C" w:rsidP="00402F50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17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Керівник бухгалтерської служби</w:t>
                        </w:r>
                        <w:r w:rsidRPr="00917A6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17A6A" w:rsidRDefault="0063066C" w:rsidP="00917A6A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17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_________</w:t>
                        </w:r>
                        <w:r w:rsidR="00917A6A" w:rsidRPr="00917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 </w:t>
                        </w:r>
                        <w:r w:rsidR="00917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        </w:t>
                        </w:r>
                        <w:r w:rsidR="00917A6A" w:rsidRPr="00917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Г.Я. </w:t>
                        </w:r>
                        <w:proofErr w:type="spellStart"/>
                        <w:r w:rsidR="00917A6A" w:rsidRPr="00917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Бежук</w:t>
                        </w:r>
                        <w:proofErr w:type="spellEnd"/>
                        <w:r w:rsidRPr="00917A6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 w:rsidR="00917A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    </w:t>
                        </w:r>
                        <w:r w:rsidRPr="00917A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(підпис)</w:t>
                        </w:r>
                        <w:r w:rsidRPr="00917A6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p w:rsidR="002C0F81" w:rsidRDefault="002C0F81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2C0F81" w:rsidRDefault="002C0F81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61C28" w:rsidRDefault="00F61C28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61C28" w:rsidRDefault="00F61C28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0267F" w:rsidRDefault="00B026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0267F" w:rsidRDefault="00B026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0267F" w:rsidRDefault="00B026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0267F" w:rsidRDefault="00B026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0267F" w:rsidRDefault="00B026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0267F" w:rsidRDefault="00B026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0267F" w:rsidRDefault="00B026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0267F" w:rsidRDefault="00B026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B0267F" w:rsidRDefault="00B026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61C28" w:rsidRDefault="00F61C28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2C0F81" w:rsidRDefault="002C0F81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2C0F81" w:rsidRPr="0063066C" w:rsidRDefault="002C0F81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3066C" w:rsidRPr="0063066C" w:rsidRDefault="0063066C" w:rsidP="002C0F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t>(додаток із змінами, внесеними згідно з наказом </w:t>
                  </w: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br/>
                    <w:t>Міністерства фінансів України від 12.01.2012 р. № 13)</w:t>
                  </w: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</w:tr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6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lastRenderedPageBreak/>
              <w:drawing>
                <wp:inline distT="0" distB="0" distL="0" distR="0" wp14:anchorId="3C522E9F" wp14:editId="6D153B1C">
                  <wp:extent cx="95250" cy="952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4E9" w:rsidRDefault="00A064E9"/>
    <w:p w:rsidR="004A0516" w:rsidRPr="004A0516" w:rsidRDefault="004A0516" w:rsidP="004A0516">
      <w:pPr>
        <w:jc w:val="center"/>
        <w:rPr>
          <w:b/>
          <w:sz w:val="28"/>
          <w:szCs w:val="28"/>
        </w:rPr>
      </w:pPr>
      <w:r w:rsidRPr="004A0516">
        <w:rPr>
          <w:b/>
          <w:sz w:val="28"/>
          <w:szCs w:val="28"/>
        </w:rPr>
        <w:t>Розрахунок</w:t>
      </w:r>
      <w:r w:rsidR="003153CA">
        <w:rPr>
          <w:b/>
          <w:sz w:val="28"/>
          <w:szCs w:val="28"/>
        </w:rPr>
        <w:t xml:space="preserve">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773"/>
        <w:gridCol w:w="1750"/>
        <w:gridCol w:w="1582"/>
        <w:gridCol w:w="1861"/>
        <w:gridCol w:w="1822"/>
        <w:gridCol w:w="1525"/>
      </w:tblGrid>
      <w:tr w:rsidR="004A0516" w:rsidTr="0094034B">
        <w:tc>
          <w:tcPr>
            <w:tcW w:w="4815" w:type="dxa"/>
            <w:vMerge w:val="restart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5105" w:type="dxa"/>
            <w:gridSpan w:val="3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Попередній період</w:t>
            </w:r>
          </w:p>
        </w:tc>
        <w:tc>
          <w:tcPr>
            <w:tcW w:w="5208" w:type="dxa"/>
            <w:gridSpan w:val="3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Звітний період</w:t>
            </w:r>
          </w:p>
        </w:tc>
      </w:tr>
      <w:tr w:rsidR="004A0516" w:rsidTr="0094034B">
        <w:tc>
          <w:tcPr>
            <w:tcW w:w="4815" w:type="dxa"/>
            <w:vMerge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Затверджено</w:t>
            </w:r>
          </w:p>
        </w:tc>
        <w:tc>
          <w:tcPr>
            <w:tcW w:w="1750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Виконано</w:t>
            </w:r>
          </w:p>
        </w:tc>
        <w:tc>
          <w:tcPr>
            <w:tcW w:w="1582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плану</w:t>
            </w:r>
          </w:p>
        </w:tc>
        <w:tc>
          <w:tcPr>
            <w:tcW w:w="1861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Затверджено</w:t>
            </w:r>
          </w:p>
        </w:tc>
        <w:tc>
          <w:tcPr>
            <w:tcW w:w="1822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Виконано</w:t>
            </w:r>
          </w:p>
        </w:tc>
        <w:tc>
          <w:tcPr>
            <w:tcW w:w="1525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плану</w:t>
            </w:r>
          </w:p>
        </w:tc>
      </w:tr>
      <w:tr w:rsidR="004A0516" w:rsidTr="0094034B">
        <w:tc>
          <w:tcPr>
            <w:tcW w:w="15128" w:type="dxa"/>
            <w:gridSpan w:val="7"/>
          </w:tcPr>
          <w:p w:rsidR="004A0516" w:rsidRDefault="006A5F98" w:rsidP="00464BF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 1</w:t>
            </w:r>
            <w:r w:rsidR="003B5BC0" w:rsidRPr="008E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BC0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Забезпечення </w:t>
            </w:r>
            <w:r w:rsidR="00464BF4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проведення організації культурного дозвілля населення, зміцнення культурних традицій та роботи гуртків, аматорських колективів</w:t>
            </w:r>
          </w:p>
          <w:p w:rsidR="008E07A8" w:rsidRPr="008E07A8" w:rsidRDefault="008E07A8" w:rsidP="0046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Завдання 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Капітальні видатки на придбання обладнання</w:t>
            </w:r>
          </w:p>
        </w:tc>
      </w:tr>
      <w:tr w:rsidR="004A0516" w:rsidTr="0094034B">
        <w:tc>
          <w:tcPr>
            <w:tcW w:w="4815" w:type="dxa"/>
          </w:tcPr>
          <w:p w:rsidR="004A0516" w:rsidRPr="008E07A8" w:rsidRDefault="006A5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 1</w:t>
            </w:r>
          </w:p>
        </w:tc>
        <w:tc>
          <w:tcPr>
            <w:tcW w:w="1773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247" w:rsidTr="00C50B7B">
        <w:trPr>
          <w:trHeight w:val="617"/>
        </w:trPr>
        <w:tc>
          <w:tcPr>
            <w:tcW w:w="4815" w:type="dxa"/>
          </w:tcPr>
          <w:p w:rsidR="00D23247" w:rsidRPr="008E07A8" w:rsidRDefault="00CB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Середні витр</w:t>
            </w:r>
            <w:r w:rsidR="00F249AA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ати на одного відвідувача (грн.</w:t>
            </w: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="00F249AA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⁎</w:t>
            </w:r>
          </w:p>
        </w:tc>
        <w:tc>
          <w:tcPr>
            <w:tcW w:w="1773" w:type="dxa"/>
          </w:tcPr>
          <w:p w:rsidR="00D23247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38,28</w:t>
            </w:r>
          </w:p>
        </w:tc>
        <w:tc>
          <w:tcPr>
            <w:tcW w:w="1750" w:type="dxa"/>
          </w:tcPr>
          <w:p w:rsidR="00D23247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37,73</w:t>
            </w:r>
          </w:p>
        </w:tc>
        <w:tc>
          <w:tcPr>
            <w:tcW w:w="1582" w:type="dxa"/>
          </w:tcPr>
          <w:p w:rsidR="00D23247" w:rsidRPr="008E07A8" w:rsidRDefault="00A26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1,01</w:t>
            </w:r>
          </w:p>
        </w:tc>
        <w:tc>
          <w:tcPr>
            <w:tcW w:w="1861" w:type="dxa"/>
          </w:tcPr>
          <w:p w:rsidR="00D23247" w:rsidRPr="008E07A8" w:rsidRDefault="000F74D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47,06</w:t>
            </w:r>
          </w:p>
        </w:tc>
        <w:tc>
          <w:tcPr>
            <w:tcW w:w="1822" w:type="dxa"/>
          </w:tcPr>
          <w:p w:rsidR="00D23247" w:rsidRPr="008E07A8" w:rsidRDefault="000F74D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46,79</w:t>
            </w:r>
          </w:p>
        </w:tc>
        <w:tc>
          <w:tcPr>
            <w:tcW w:w="1525" w:type="dxa"/>
          </w:tcPr>
          <w:p w:rsidR="00D23247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1,006</w:t>
            </w:r>
          </w:p>
        </w:tc>
      </w:tr>
      <w:tr w:rsidR="00D23247" w:rsidTr="0094034B">
        <w:tc>
          <w:tcPr>
            <w:tcW w:w="4815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 2</w:t>
            </w:r>
          </w:p>
        </w:tc>
        <w:tc>
          <w:tcPr>
            <w:tcW w:w="1773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247" w:rsidTr="0094034B">
        <w:tc>
          <w:tcPr>
            <w:tcW w:w="4815" w:type="dxa"/>
          </w:tcPr>
          <w:p w:rsidR="00D23247" w:rsidRPr="008E07A8" w:rsidRDefault="00CB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Середні витрати на проведення одного заходу (грн.)</w:t>
            </w:r>
            <w:r w:rsidR="00F249AA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⁎</w:t>
            </w:r>
          </w:p>
        </w:tc>
        <w:tc>
          <w:tcPr>
            <w:tcW w:w="1773" w:type="dxa"/>
          </w:tcPr>
          <w:p w:rsidR="00D23247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21062,83</w:t>
            </w:r>
          </w:p>
        </w:tc>
        <w:tc>
          <w:tcPr>
            <w:tcW w:w="1750" w:type="dxa"/>
          </w:tcPr>
          <w:p w:rsidR="00D23247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20761,10</w:t>
            </w:r>
          </w:p>
        </w:tc>
        <w:tc>
          <w:tcPr>
            <w:tcW w:w="1582" w:type="dxa"/>
          </w:tcPr>
          <w:p w:rsidR="00D23247" w:rsidRPr="008E07A8" w:rsidRDefault="00A26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1,01</w:t>
            </w:r>
          </w:p>
        </w:tc>
        <w:tc>
          <w:tcPr>
            <w:tcW w:w="1861" w:type="dxa"/>
          </w:tcPr>
          <w:p w:rsidR="00D23247" w:rsidRPr="008E07A8" w:rsidRDefault="000F74D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14116,62</w:t>
            </w:r>
          </w:p>
        </w:tc>
        <w:tc>
          <w:tcPr>
            <w:tcW w:w="1822" w:type="dxa"/>
          </w:tcPr>
          <w:p w:rsidR="00D23247" w:rsidRPr="008E07A8" w:rsidRDefault="000F74D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13346,78</w:t>
            </w:r>
          </w:p>
        </w:tc>
        <w:tc>
          <w:tcPr>
            <w:tcW w:w="1525" w:type="dxa"/>
          </w:tcPr>
          <w:p w:rsidR="00D23247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1,058</w:t>
            </w:r>
          </w:p>
        </w:tc>
      </w:tr>
      <w:tr w:rsidR="00D23247" w:rsidTr="0094034B">
        <w:tc>
          <w:tcPr>
            <w:tcW w:w="4815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 3</w:t>
            </w:r>
          </w:p>
        </w:tc>
        <w:tc>
          <w:tcPr>
            <w:tcW w:w="1773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BC0" w:rsidTr="0094034B">
        <w:tc>
          <w:tcPr>
            <w:tcW w:w="4815" w:type="dxa"/>
          </w:tcPr>
          <w:p w:rsidR="003B5BC0" w:rsidRPr="008E07A8" w:rsidRDefault="00F77264" w:rsidP="00A9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Середня вартість одного </w:t>
            </w:r>
            <w:r w:rsidR="00A91595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(звукового, підсилюючого обладнання, </w:t>
            </w:r>
            <w:r w:rsidR="00DE0263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комп’ютерної</w:t>
            </w:r>
            <w:r w:rsidR="00A91595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та оргтехніки) </w:t>
            </w: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(грн..)</w:t>
            </w:r>
          </w:p>
        </w:tc>
        <w:tc>
          <w:tcPr>
            <w:tcW w:w="1773" w:type="dxa"/>
          </w:tcPr>
          <w:p w:rsidR="003B5BC0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  <w:tc>
          <w:tcPr>
            <w:tcW w:w="1750" w:type="dxa"/>
          </w:tcPr>
          <w:p w:rsidR="003B5BC0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  <w:tc>
          <w:tcPr>
            <w:tcW w:w="1582" w:type="dxa"/>
          </w:tcPr>
          <w:p w:rsidR="003B5BC0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  <w:tc>
          <w:tcPr>
            <w:tcW w:w="1861" w:type="dxa"/>
          </w:tcPr>
          <w:p w:rsidR="003B5BC0" w:rsidRPr="008E07A8" w:rsidRDefault="000F74D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822" w:type="dxa"/>
          </w:tcPr>
          <w:p w:rsidR="003B5BC0" w:rsidRPr="008E07A8" w:rsidRDefault="000F74D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3B5BC0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74D9" w:rsidTr="0094034B">
        <w:tc>
          <w:tcPr>
            <w:tcW w:w="4815" w:type="dxa"/>
          </w:tcPr>
          <w:p w:rsidR="000F74D9" w:rsidRPr="008E07A8" w:rsidRDefault="000F74D9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4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4D9" w:rsidTr="0094034B">
        <w:tc>
          <w:tcPr>
            <w:tcW w:w="4815" w:type="dxa"/>
          </w:tcPr>
          <w:p w:rsidR="000F74D9" w:rsidRPr="008E07A8" w:rsidRDefault="000F74D9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вартість поточного ремонту одного метра квадратного МПК «Народний дім» по вул. Театральна, 27</w:t>
            </w:r>
            <w:r w:rsidR="007B409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(грн..)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680</w:t>
            </w:r>
          </w:p>
        </w:tc>
        <w:tc>
          <w:tcPr>
            <w:tcW w:w="1822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525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0F74D9" w:rsidTr="0094034B">
        <w:tc>
          <w:tcPr>
            <w:tcW w:w="4815" w:type="dxa"/>
          </w:tcPr>
          <w:p w:rsidR="000F74D9" w:rsidRPr="008E07A8" w:rsidRDefault="000F74D9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5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4D9" w:rsidTr="0094034B">
        <w:tc>
          <w:tcPr>
            <w:tcW w:w="4815" w:type="dxa"/>
          </w:tcPr>
          <w:p w:rsidR="000F74D9" w:rsidRPr="008E07A8" w:rsidRDefault="000F74D9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вартість облаштування одного кабінету системою сигналізації охорони</w:t>
            </w:r>
            <w:r w:rsidR="007B409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(грн..)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3466,67</w:t>
            </w:r>
          </w:p>
        </w:tc>
        <w:tc>
          <w:tcPr>
            <w:tcW w:w="1822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3466,67</w:t>
            </w:r>
          </w:p>
        </w:tc>
        <w:tc>
          <w:tcPr>
            <w:tcW w:w="1525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0F74D9" w:rsidRPr="000F74D9" w:rsidTr="0094034B">
        <w:tc>
          <w:tcPr>
            <w:tcW w:w="4815" w:type="dxa"/>
          </w:tcPr>
          <w:p w:rsidR="000F74D9" w:rsidRPr="008E07A8" w:rsidRDefault="000F74D9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6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4D9" w:rsidRPr="000F74D9" w:rsidTr="0094034B">
        <w:tc>
          <w:tcPr>
            <w:tcW w:w="4815" w:type="dxa"/>
          </w:tcPr>
          <w:p w:rsidR="000F74D9" w:rsidRPr="008E07A8" w:rsidRDefault="000F74D9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вартість облаштування телекомунікаційної проводки та підключення до мережі Інтернет в приміщення МПК «Народний дім»</w:t>
            </w:r>
            <w:r w:rsidR="007B409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(грн..)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3100</w:t>
            </w:r>
          </w:p>
        </w:tc>
        <w:tc>
          <w:tcPr>
            <w:tcW w:w="1822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525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0F74D9" w:rsidRPr="000F74D9" w:rsidTr="0094034B">
        <w:tc>
          <w:tcPr>
            <w:tcW w:w="4815" w:type="dxa"/>
          </w:tcPr>
          <w:p w:rsidR="000F74D9" w:rsidRPr="008E07A8" w:rsidRDefault="000F74D9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7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4D9" w:rsidRPr="000F74D9" w:rsidTr="0094034B">
        <w:tc>
          <w:tcPr>
            <w:tcW w:w="4815" w:type="dxa"/>
          </w:tcPr>
          <w:p w:rsidR="000F74D9" w:rsidRPr="008E07A8" w:rsidRDefault="000F74D9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вартість одного метра квадратного поточного ремонту приміщення по вулиці Петлюри, 11</w:t>
            </w:r>
            <w:r w:rsidR="007B409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(грн..)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250</w:t>
            </w:r>
          </w:p>
        </w:tc>
        <w:tc>
          <w:tcPr>
            <w:tcW w:w="1822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25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0F74D9" w:rsidRPr="000F74D9" w:rsidTr="0094034B">
        <w:tc>
          <w:tcPr>
            <w:tcW w:w="4815" w:type="dxa"/>
          </w:tcPr>
          <w:p w:rsidR="000F74D9" w:rsidRPr="008E07A8" w:rsidRDefault="000F74D9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8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4D9" w:rsidRPr="000F74D9" w:rsidTr="0094034B">
        <w:tc>
          <w:tcPr>
            <w:tcW w:w="4815" w:type="dxa"/>
          </w:tcPr>
          <w:p w:rsidR="000F74D9" w:rsidRPr="008E07A8" w:rsidRDefault="00B33907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</w:t>
            </w:r>
            <w:r w:rsidR="000F74D9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ередня вартість поточного ремонту одного метра </w:t>
            </w:r>
            <w:r w:rsidR="000F74D9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квадратного МПК «Народний дім»</w:t>
            </w: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 вул. Театральна, 27</w:t>
            </w:r>
            <w:r w:rsidR="007B409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(грн..)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B33907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822" w:type="dxa"/>
          </w:tcPr>
          <w:p w:rsidR="000F74D9" w:rsidRPr="008E07A8" w:rsidRDefault="00B33907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25" w:type="dxa"/>
          </w:tcPr>
          <w:p w:rsidR="000F74D9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0F74D9" w:rsidRPr="000F74D9" w:rsidTr="0094034B">
        <w:tc>
          <w:tcPr>
            <w:tcW w:w="4815" w:type="dxa"/>
          </w:tcPr>
          <w:p w:rsidR="000F74D9" w:rsidRPr="008E07A8" w:rsidRDefault="00B33907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Показник ефективності  9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4D9" w:rsidRPr="000F74D9" w:rsidTr="0094034B">
        <w:tc>
          <w:tcPr>
            <w:tcW w:w="4815" w:type="dxa"/>
          </w:tcPr>
          <w:p w:rsidR="000F74D9" w:rsidRPr="008E07A8" w:rsidRDefault="00B33907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середня вартість поточного ремонту електрообладнання Народного дому с. </w:t>
            </w:r>
            <w:proofErr w:type="spellStart"/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Товмачик</w:t>
            </w:r>
            <w:proofErr w:type="spellEnd"/>
            <w:r w:rsidR="007B409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(грн.)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B33907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40000</w:t>
            </w:r>
          </w:p>
        </w:tc>
        <w:tc>
          <w:tcPr>
            <w:tcW w:w="1822" w:type="dxa"/>
          </w:tcPr>
          <w:p w:rsidR="000F74D9" w:rsidRPr="008E07A8" w:rsidRDefault="00B33907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525" w:type="dxa"/>
          </w:tcPr>
          <w:p w:rsidR="000F74D9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B33907" w:rsidRPr="000F74D9" w:rsidTr="0094034B">
        <w:tc>
          <w:tcPr>
            <w:tcW w:w="4815" w:type="dxa"/>
          </w:tcPr>
          <w:p w:rsidR="00B33907" w:rsidRPr="008E07A8" w:rsidRDefault="00B33907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10</w:t>
            </w:r>
          </w:p>
        </w:tc>
        <w:tc>
          <w:tcPr>
            <w:tcW w:w="1773" w:type="dxa"/>
          </w:tcPr>
          <w:p w:rsidR="00B33907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B33907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B33907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B33907" w:rsidRPr="008E07A8" w:rsidRDefault="00B33907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</w:tcPr>
          <w:p w:rsidR="00B33907" w:rsidRPr="008E07A8" w:rsidRDefault="00B33907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33907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4D9" w:rsidTr="0094034B">
        <w:tc>
          <w:tcPr>
            <w:tcW w:w="4815" w:type="dxa"/>
          </w:tcPr>
          <w:p w:rsidR="000F74D9" w:rsidRPr="008E07A8" w:rsidRDefault="00B33907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витрати на придбання обладнання довгострокового користування</w:t>
            </w:r>
            <w:r w:rsidR="007B409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(грн.)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B33907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6250</w:t>
            </w:r>
          </w:p>
        </w:tc>
        <w:tc>
          <w:tcPr>
            <w:tcW w:w="1822" w:type="dxa"/>
          </w:tcPr>
          <w:p w:rsidR="000F74D9" w:rsidRPr="008E07A8" w:rsidRDefault="00B33907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1525" w:type="dxa"/>
          </w:tcPr>
          <w:p w:rsidR="000F74D9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3B5BC0" w:rsidTr="0094034B">
        <w:tc>
          <w:tcPr>
            <w:tcW w:w="4815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3B5BC0" w:rsidRPr="008E07A8" w:rsidRDefault="00A26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1,007</w:t>
            </w:r>
          </w:p>
        </w:tc>
        <w:tc>
          <w:tcPr>
            <w:tcW w:w="1861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B5BC0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1,007</w:t>
            </w:r>
          </w:p>
        </w:tc>
      </w:tr>
      <w:tr w:rsidR="003B5BC0" w:rsidTr="0094034B">
        <w:tc>
          <w:tcPr>
            <w:tcW w:w="4815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1</w:t>
            </w:r>
          </w:p>
        </w:tc>
        <w:tc>
          <w:tcPr>
            <w:tcW w:w="1773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BDE" w:rsidTr="0094034B">
        <w:tc>
          <w:tcPr>
            <w:tcW w:w="4815" w:type="dxa"/>
          </w:tcPr>
          <w:p w:rsidR="00666BDE" w:rsidRPr="008E07A8" w:rsidRDefault="00F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Динаміка збільшення відвідувачів  у плановому періоді по відношенню до фактичного показника попереднього періоду (%)</w:t>
            </w:r>
          </w:p>
        </w:tc>
        <w:tc>
          <w:tcPr>
            <w:tcW w:w="1773" w:type="dxa"/>
          </w:tcPr>
          <w:p w:rsidR="00666BDE" w:rsidRPr="008E07A8" w:rsidRDefault="00B3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0" w:type="dxa"/>
          </w:tcPr>
          <w:p w:rsidR="00666BDE" w:rsidRPr="008E07A8" w:rsidRDefault="00B3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582" w:type="dxa"/>
          </w:tcPr>
          <w:p w:rsidR="00666BDE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1,011</w:t>
            </w:r>
          </w:p>
        </w:tc>
        <w:tc>
          <w:tcPr>
            <w:tcW w:w="1861" w:type="dxa"/>
          </w:tcPr>
          <w:p w:rsidR="00666BDE" w:rsidRPr="008E07A8" w:rsidRDefault="00B33907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111,8</w:t>
            </w:r>
          </w:p>
        </w:tc>
        <w:tc>
          <w:tcPr>
            <w:tcW w:w="1822" w:type="dxa"/>
          </w:tcPr>
          <w:p w:rsidR="00666BDE" w:rsidRPr="008E07A8" w:rsidRDefault="00B33907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112,19</w:t>
            </w:r>
          </w:p>
        </w:tc>
        <w:tc>
          <w:tcPr>
            <w:tcW w:w="1525" w:type="dxa"/>
          </w:tcPr>
          <w:p w:rsidR="00666BDE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1,003</w:t>
            </w:r>
          </w:p>
        </w:tc>
      </w:tr>
      <w:tr w:rsidR="00666BDE" w:rsidTr="0094034B">
        <w:tc>
          <w:tcPr>
            <w:tcW w:w="4815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2</w:t>
            </w:r>
          </w:p>
        </w:tc>
        <w:tc>
          <w:tcPr>
            <w:tcW w:w="1773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34B" w:rsidTr="0094034B">
        <w:tc>
          <w:tcPr>
            <w:tcW w:w="4815" w:type="dxa"/>
          </w:tcPr>
          <w:p w:rsidR="0094034B" w:rsidRPr="008E07A8" w:rsidRDefault="00F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Динаміка збільшення заходів  у плановому періоді по відношенню до фактичного показника попереднього періоду (%)</w:t>
            </w:r>
          </w:p>
        </w:tc>
        <w:tc>
          <w:tcPr>
            <w:tcW w:w="1773" w:type="dxa"/>
          </w:tcPr>
          <w:p w:rsidR="0094034B" w:rsidRPr="008E07A8" w:rsidRDefault="00B3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101,05</w:t>
            </w:r>
          </w:p>
        </w:tc>
        <w:tc>
          <w:tcPr>
            <w:tcW w:w="1750" w:type="dxa"/>
          </w:tcPr>
          <w:p w:rsidR="0094034B" w:rsidRPr="008E07A8" w:rsidRDefault="00B3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1582" w:type="dxa"/>
          </w:tcPr>
          <w:p w:rsidR="0094034B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1,532</w:t>
            </w:r>
          </w:p>
        </w:tc>
        <w:tc>
          <w:tcPr>
            <w:tcW w:w="1861" w:type="dxa"/>
          </w:tcPr>
          <w:p w:rsidR="0094034B" w:rsidRPr="008E07A8" w:rsidRDefault="00B33907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205</w:t>
            </w:r>
          </w:p>
        </w:tc>
        <w:tc>
          <w:tcPr>
            <w:tcW w:w="1822" w:type="dxa"/>
          </w:tcPr>
          <w:p w:rsidR="0094034B" w:rsidRPr="008E07A8" w:rsidRDefault="00144A93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216,41</w:t>
            </w:r>
          </w:p>
        </w:tc>
        <w:tc>
          <w:tcPr>
            <w:tcW w:w="1525" w:type="dxa"/>
          </w:tcPr>
          <w:p w:rsidR="0094034B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1,056</w:t>
            </w:r>
          </w:p>
        </w:tc>
      </w:tr>
      <w:tr w:rsidR="00C3324F" w:rsidTr="0094034B">
        <w:tc>
          <w:tcPr>
            <w:tcW w:w="4815" w:type="dxa"/>
          </w:tcPr>
          <w:p w:rsidR="00C3324F" w:rsidRPr="008E07A8" w:rsidRDefault="00C33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 3</w:t>
            </w:r>
          </w:p>
        </w:tc>
        <w:tc>
          <w:tcPr>
            <w:tcW w:w="1773" w:type="dxa"/>
          </w:tcPr>
          <w:p w:rsidR="00C3324F" w:rsidRPr="008E07A8" w:rsidRDefault="00C33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C3324F" w:rsidRPr="008E07A8" w:rsidRDefault="00C33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3324F" w:rsidRPr="008E07A8" w:rsidRDefault="00C33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3324F" w:rsidRPr="008E07A8" w:rsidRDefault="00C3324F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</w:tcPr>
          <w:p w:rsidR="00C3324F" w:rsidRPr="008E07A8" w:rsidRDefault="00C3324F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3324F" w:rsidRPr="008E07A8" w:rsidRDefault="00C33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34B" w:rsidTr="0094034B">
        <w:tc>
          <w:tcPr>
            <w:tcW w:w="4815" w:type="dxa"/>
          </w:tcPr>
          <w:p w:rsidR="0094034B" w:rsidRPr="008E07A8" w:rsidRDefault="00C3324F" w:rsidP="00CA2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</w:t>
            </w:r>
            <w:r w:rsidR="009427E4" w:rsidRPr="008E07A8">
              <w:rPr>
                <w:rFonts w:ascii="Times New Roman" w:hAnsi="Times New Roman" w:cs="Times New Roman"/>
                <w:sz w:val="20"/>
                <w:szCs w:val="20"/>
              </w:rPr>
              <w:t xml:space="preserve">(звуковим, підсилюючим обладнанням, комп’ютерною та оргтехнікою </w:t>
            </w: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в МПК «Народний дім» (%)</w:t>
            </w:r>
            <w:r w:rsidR="00F249AA" w:rsidRPr="008E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0E7" w:rsidRPr="008E07A8">
              <w:rPr>
                <w:rFonts w:ascii="Times New Roman" w:hAnsi="Times New Roman" w:cs="Times New Roman"/>
                <w:sz w:val="20"/>
                <w:szCs w:val="20"/>
              </w:rPr>
              <w:t xml:space="preserve">даний </w:t>
            </w:r>
            <w:r w:rsidR="00F249AA" w:rsidRPr="008E07A8">
              <w:rPr>
                <w:rFonts w:ascii="Times New Roman" w:hAnsi="Times New Roman" w:cs="Times New Roman"/>
                <w:sz w:val="20"/>
                <w:szCs w:val="20"/>
              </w:rPr>
              <w:t>показник не береться до уваги при розрахунках</w:t>
            </w:r>
            <w:r w:rsidR="00CA2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94034B" w:rsidRPr="008E07A8" w:rsidRDefault="00B3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0" w:type="dxa"/>
          </w:tcPr>
          <w:p w:rsidR="0094034B" w:rsidRPr="008E07A8" w:rsidRDefault="00B3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82" w:type="dxa"/>
          </w:tcPr>
          <w:p w:rsidR="0094034B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861" w:type="dxa"/>
          </w:tcPr>
          <w:p w:rsidR="0094034B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2" w:type="dxa"/>
          </w:tcPr>
          <w:p w:rsidR="0094034B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94034B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4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поточним ремонтом міського палацу культури «Народний дім» по вул.. Театральна, 27 м. Коломия</w:t>
            </w:r>
            <w:r w:rsidR="007B4099" w:rsidRPr="007B409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5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с</w:t>
            </w:r>
            <w:r w:rsidR="007B4099">
              <w:rPr>
                <w:rFonts w:ascii="Times New Roman" w:hAnsi="Times New Roman" w:cs="Times New Roman"/>
                <w:sz w:val="20"/>
                <w:szCs w:val="20"/>
              </w:rPr>
              <w:t xml:space="preserve">истемою сигналізації охорони ( 3 </w:t>
            </w: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кабінети)</w:t>
            </w:r>
            <w:r w:rsidR="007B4099">
              <w:t xml:space="preserve"> </w:t>
            </w:r>
            <w:r w:rsidR="007B4099" w:rsidRPr="007B409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6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облаштуванням телекомунікаційної проводки та підключення до мережі Інтернет в приміщенні  МПК "Народний дім"</w:t>
            </w:r>
            <w:r w:rsidR="007B4099" w:rsidRPr="007B409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7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поточного ремонту даху приміщення по вулиці Петлюри,11</w:t>
            </w:r>
            <w:r w:rsidR="007B4099" w:rsidRPr="007B409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8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 xml:space="preserve">відсоток забезпеченості поточним ремонтом </w:t>
            </w:r>
            <w:r w:rsidRPr="008E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міського палацу культури "Народний дім" по вул. Театральна, 27 м. Коломия</w:t>
            </w:r>
            <w:r w:rsidR="007B4099" w:rsidRPr="007B409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144A93" w:rsidTr="0094034B">
        <w:tc>
          <w:tcPr>
            <w:tcW w:w="4815" w:type="dxa"/>
          </w:tcPr>
          <w:p w:rsidR="00144A93" w:rsidRPr="008E07A8" w:rsidRDefault="00B368D2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Показник якості 9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A93" w:rsidTr="0094034B">
        <w:tc>
          <w:tcPr>
            <w:tcW w:w="4815" w:type="dxa"/>
          </w:tcPr>
          <w:p w:rsidR="00144A93" w:rsidRPr="008E07A8" w:rsidRDefault="00B368D2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 xml:space="preserve">відсоток забезпеченості поточного ремонту електрообладнання Народного дому с. </w:t>
            </w:r>
            <w:proofErr w:type="spellStart"/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Товмачик</w:t>
            </w:r>
            <w:proofErr w:type="spellEnd"/>
            <w:r w:rsidR="007B4099" w:rsidRPr="007B409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B3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2" w:type="dxa"/>
          </w:tcPr>
          <w:p w:rsidR="00144A93" w:rsidRPr="008E07A8" w:rsidRDefault="00B3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5" w:type="dxa"/>
          </w:tcPr>
          <w:p w:rsidR="00144A93" w:rsidRPr="008E07A8" w:rsidRDefault="00B36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144A93" w:rsidTr="0094034B">
        <w:tc>
          <w:tcPr>
            <w:tcW w:w="4815" w:type="dxa"/>
          </w:tcPr>
          <w:p w:rsidR="00144A93" w:rsidRPr="008E07A8" w:rsidRDefault="00B368D2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10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8D2" w:rsidTr="0094034B">
        <w:tc>
          <w:tcPr>
            <w:tcW w:w="4815" w:type="dxa"/>
          </w:tcPr>
          <w:p w:rsidR="00B368D2" w:rsidRPr="008E07A8" w:rsidRDefault="00B368D2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обладнанням і предметами довгострокового користування</w:t>
            </w:r>
            <w:r w:rsidR="007B4099" w:rsidRPr="007B409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3" w:type="dxa"/>
          </w:tcPr>
          <w:p w:rsidR="00B368D2" w:rsidRPr="008E07A8" w:rsidRDefault="00B36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B368D2" w:rsidRPr="008E07A8" w:rsidRDefault="00B36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B368D2" w:rsidRPr="008E07A8" w:rsidRDefault="00B36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B368D2" w:rsidRPr="008E07A8" w:rsidRDefault="00B3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2" w:type="dxa"/>
          </w:tcPr>
          <w:p w:rsidR="00B368D2" w:rsidRPr="008E07A8" w:rsidRDefault="00B3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5" w:type="dxa"/>
          </w:tcPr>
          <w:p w:rsidR="00B368D2" w:rsidRPr="008E07A8" w:rsidRDefault="00B36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94034B" w:rsidTr="0094034B">
        <w:tc>
          <w:tcPr>
            <w:tcW w:w="4815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94034B" w:rsidRPr="008E07A8" w:rsidRDefault="00B33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1,2715</w:t>
            </w:r>
          </w:p>
        </w:tc>
        <w:tc>
          <w:tcPr>
            <w:tcW w:w="1861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4034B" w:rsidRPr="008E07A8" w:rsidRDefault="00B36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1,007</w:t>
            </w:r>
          </w:p>
        </w:tc>
      </w:tr>
      <w:tr w:rsidR="0094034B" w:rsidTr="0094034B">
        <w:tc>
          <w:tcPr>
            <w:tcW w:w="4815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Ефективність завдання 1</w:t>
            </w:r>
          </w:p>
        </w:tc>
        <w:tc>
          <w:tcPr>
            <w:tcW w:w="8788" w:type="dxa"/>
            <w:gridSpan w:val="5"/>
          </w:tcPr>
          <w:p w:rsidR="0094034B" w:rsidRPr="00A26EDA" w:rsidRDefault="0094034B" w:rsidP="00A2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E0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A26EDA">
              <w:rPr>
                <w:rFonts w:ascii="Times New Roman" w:hAnsi="Times New Roman" w:cs="Times New Roman"/>
                <w:sz w:val="20"/>
                <w:szCs w:val="20"/>
              </w:rPr>
              <w:t>(1,007*100+1,007*100)+25</w:t>
            </w:r>
          </w:p>
        </w:tc>
        <w:tc>
          <w:tcPr>
            <w:tcW w:w="1525" w:type="dxa"/>
          </w:tcPr>
          <w:p w:rsidR="0094034B" w:rsidRPr="00A26EDA" w:rsidRDefault="00D14736" w:rsidP="00A2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26EDA"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</w:tr>
    </w:tbl>
    <w:p w:rsidR="00F249AA" w:rsidRDefault="00F249AA" w:rsidP="00F249AA">
      <w:pPr>
        <w:rPr>
          <w:rFonts w:ascii="Times New Roman" w:hAnsi="Times New Roman" w:cs="Times New Roman"/>
          <w:b/>
          <w:sz w:val="24"/>
          <w:szCs w:val="24"/>
        </w:rPr>
      </w:pPr>
    </w:p>
    <w:p w:rsidR="003153CA" w:rsidRPr="00F249AA" w:rsidRDefault="00F249AA" w:rsidP="00F249AA">
      <w:pPr>
        <w:rPr>
          <w:rFonts w:ascii="Times New Roman" w:hAnsi="Times New Roman" w:cs="Times New Roman"/>
          <w:sz w:val="20"/>
          <w:szCs w:val="20"/>
        </w:rPr>
      </w:pPr>
      <w:r w:rsidRPr="00F249AA">
        <w:rPr>
          <w:rFonts w:ascii="Times New Roman" w:hAnsi="Times New Roman" w:cs="Times New Roman"/>
          <w:b/>
          <w:sz w:val="20"/>
          <w:szCs w:val="20"/>
        </w:rPr>
        <w:t xml:space="preserve">⁎ </w:t>
      </w:r>
      <w:r w:rsidRPr="00F249AA">
        <w:rPr>
          <w:rFonts w:ascii="Times New Roman" w:hAnsi="Times New Roman" w:cs="Times New Roman"/>
          <w:sz w:val="20"/>
          <w:szCs w:val="20"/>
        </w:rPr>
        <w:t>Перевиконання планових значень за цим показником має негативний ефект на результат програми (Середні витрати на одного відвідувача, Середні витрати на проведення одного захо</w:t>
      </w:r>
      <w:r>
        <w:rPr>
          <w:rFonts w:ascii="Times New Roman" w:hAnsi="Times New Roman" w:cs="Times New Roman"/>
          <w:sz w:val="20"/>
          <w:szCs w:val="20"/>
        </w:rPr>
        <w:t>ду є показниками</w:t>
      </w:r>
      <w:r w:rsidR="001C68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1C68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дистимулятор</w:t>
      </w:r>
      <w:proofErr w:type="spellEnd"/>
      <w:r w:rsidRPr="00F249AA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236B8F" w:rsidRPr="00F249AA" w:rsidRDefault="00236B8F" w:rsidP="00236B8F">
      <w:pPr>
        <w:rPr>
          <w:rFonts w:ascii="Times New Roman" w:hAnsi="Times New Roman" w:cs="Times New Roman"/>
          <w:b/>
          <w:sz w:val="20"/>
          <w:szCs w:val="20"/>
        </w:rPr>
      </w:pPr>
      <w:r w:rsidRPr="00F249AA">
        <w:rPr>
          <w:rFonts w:ascii="Times New Roman" w:hAnsi="Times New Roman" w:cs="Times New Roman"/>
          <w:b/>
          <w:sz w:val="20"/>
          <w:szCs w:val="20"/>
        </w:rPr>
        <w:t>Розрахунок основних параметрів оцінки:</w:t>
      </w:r>
    </w:p>
    <w:p w:rsidR="00236B8F" w:rsidRPr="00236B8F" w:rsidRDefault="00236B8F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36B8F">
        <w:rPr>
          <w:rFonts w:ascii="Times New Roman" w:hAnsi="Times New Roman" w:cs="Times New Roman"/>
          <w:sz w:val="20"/>
          <w:szCs w:val="20"/>
        </w:rPr>
        <w:t>1)</w:t>
      </w:r>
      <w:r w:rsidRPr="00236B8F">
        <w:rPr>
          <w:rFonts w:ascii="Times New Roman" w:hAnsi="Times New Roman" w:cs="Times New Roman"/>
          <w:sz w:val="20"/>
          <w:szCs w:val="20"/>
        </w:rPr>
        <w:tab/>
        <w:t>Розрахунок середнього індексу виконання показників ефективності:</w:t>
      </w:r>
    </w:p>
    <w:p w:rsidR="00236B8F" w:rsidRPr="00236B8F" w:rsidRDefault="007B4099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І(еф) =(1,006+1,058+1,000+1,000+1,000+1,000+1,000+1,000+1,000</w:t>
      </w:r>
      <w:r w:rsidR="00236B8F" w:rsidRPr="00236B8F">
        <w:rPr>
          <w:rFonts w:ascii="Times New Roman" w:hAnsi="Times New Roman" w:cs="Times New Roman"/>
          <w:sz w:val="20"/>
          <w:szCs w:val="20"/>
        </w:rPr>
        <w:t>)/</w:t>
      </w:r>
      <w:r>
        <w:rPr>
          <w:rFonts w:ascii="Times New Roman" w:hAnsi="Times New Roman" w:cs="Times New Roman"/>
          <w:sz w:val="20"/>
          <w:szCs w:val="20"/>
        </w:rPr>
        <w:t>9</w:t>
      </w:r>
      <w:r w:rsidR="00F03DAF">
        <w:rPr>
          <w:rFonts w:ascii="Times New Roman" w:hAnsi="Times New Roman" w:cs="Times New Roman"/>
          <w:sz w:val="20"/>
          <w:szCs w:val="20"/>
        </w:rPr>
        <w:t>х100=</w:t>
      </w:r>
      <w:r>
        <w:rPr>
          <w:rFonts w:ascii="Times New Roman" w:hAnsi="Times New Roman" w:cs="Times New Roman"/>
          <w:sz w:val="20"/>
          <w:szCs w:val="20"/>
        </w:rPr>
        <w:t>100,7</w:t>
      </w:r>
    </w:p>
    <w:p w:rsidR="00236B8F" w:rsidRPr="00236B8F" w:rsidRDefault="00236B8F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36B8F">
        <w:rPr>
          <w:rFonts w:ascii="Times New Roman" w:hAnsi="Times New Roman" w:cs="Times New Roman"/>
          <w:sz w:val="20"/>
          <w:szCs w:val="20"/>
        </w:rPr>
        <w:t>2)</w:t>
      </w:r>
      <w:r w:rsidRPr="00236B8F">
        <w:rPr>
          <w:rFonts w:ascii="Times New Roman" w:hAnsi="Times New Roman" w:cs="Times New Roman"/>
          <w:sz w:val="20"/>
          <w:szCs w:val="20"/>
        </w:rPr>
        <w:tab/>
        <w:t>Розрахунок середнього індексу виконання показників якості:</w:t>
      </w:r>
    </w:p>
    <w:p w:rsidR="00236B8F" w:rsidRPr="00236B8F" w:rsidRDefault="00F03DAF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І(як)=(</w:t>
      </w:r>
      <w:r w:rsidR="007B4099">
        <w:rPr>
          <w:rFonts w:ascii="Times New Roman" w:hAnsi="Times New Roman" w:cs="Times New Roman"/>
          <w:sz w:val="20"/>
          <w:szCs w:val="20"/>
        </w:rPr>
        <w:t>1,003+1,056+1,000+1,000+1,000+1,000+1,000+1,000+1,000)/9</w:t>
      </w:r>
      <w:r>
        <w:rPr>
          <w:rFonts w:ascii="Times New Roman" w:hAnsi="Times New Roman" w:cs="Times New Roman"/>
          <w:sz w:val="20"/>
          <w:szCs w:val="20"/>
        </w:rPr>
        <w:t>*100=</w:t>
      </w:r>
      <w:r w:rsidR="007B4099">
        <w:rPr>
          <w:rFonts w:ascii="Times New Roman" w:hAnsi="Times New Roman" w:cs="Times New Roman"/>
          <w:sz w:val="20"/>
          <w:szCs w:val="20"/>
        </w:rPr>
        <w:t>100,7</w:t>
      </w:r>
    </w:p>
    <w:p w:rsidR="00236B8F" w:rsidRPr="00236B8F" w:rsidRDefault="00236B8F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36B8F">
        <w:rPr>
          <w:rFonts w:ascii="Times New Roman" w:hAnsi="Times New Roman" w:cs="Times New Roman"/>
          <w:sz w:val="20"/>
          <w:szCs w:val="20"/>
        </w:rPr>
        <w:t>3)</w:t>
      </w:r>
      <w:r w:rsidRPr="00236B8F">
        <w:rPr>
          <w:rFonts w:ascii="Times New Roman" w:hAnsi="Times New Roman" w:cs="Times New Roman"/>
          <w:sz w:val="20"/>
          <w:szCs w:val="20"/>
        </w:rPr>
        <w:tab/>
        <w:t>Розрахунок порівняння результативності бюджетної програми із показниками попередніх періодів:</w:t>
      </w:r>
    </w:p>
    <w:p w:rsidR="00236B8F" w:rsidRPr="00236B8F" w:rsidRDefault="00B368D2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І(еф) баз.=</w:t>
      </w:r>
      <w:r w:rsidR="007B4099">
        <w:rPr>
          <w:rFonts w:ascii="Times New Roman" w:hAnsi="Times New Roman" w:cs="Times New Roman"/>
          <w:sz w:val="20"/>
          <w:szCs w:val="20"/>
        </w:rPr>
        <w:t>100,7</w:t>
      </w:r>
      <w:r w:rsidR="002760E7">
        <w:rPr>
          <w:rFonts w:ascii="Times New Roman" w:hAnsi="Times New Roman" w:cs="Times New Roman"/>
          <w:sz w:val="20"/>
          <w:szCs w:val="20"/>
        </w:rPr>
        <w:t>/</w:t>
      </w:r>
      <w:r w:rsidR="00A26EDA">
        <w:rPr>
          <w:rFonts w:ascii="Times New Roman" w:hAnsi="Times New Roman" w:cs="Times New Roman"/>
          <w:sz w:val="20"/>
          <w:szCs w:val="20"/>
        </w:rPr>
        <w:t>100,7</w:t>
      </w:r>
      <w:r w:rsidR="00F03DAF">
        <w:rPr>
          <w:rFonts w:ascii="Times New Roman" w:hAnsi="Times New Roman" w:cs="Times New Roman"/>
          <w:sz w:val="20"/>
          <w:szCs w:val="20"/>
        </w:rPr>
        <w:t>=</w:t>
      </w:r>
      <w:r w:rsidR="00A26EDA">
        <w:rPr>
          <w:rFonts w:ascii="Times New Roman" w:hAnsi="Times New Roman" w:cs="Times New Roman"/>
          <w:sz w:val="20"/>
          <w:szCs w:val="20"/>
        </w:rPr>
        <w:t>100</w:t>
      </w:r>
    </w:p>
    <w:p w:rsidR="00236B8F" w:rsidRPr="00236B8F" w:rsidRDefault="00236B8F" w:rsidP="00236B8F">
      <w:pPr>
        <w:rPr>
          <w:rFonts w:ascii="Times New Roman" w:hAnsi="Times New Roman" w:cs="Times New Roman"/>
          <w:sz w:val="20"/>
          <w:szCs w:val="20"/>
        </w:rPr>
      </w:pPr>
      <w:r w:rsidRPr="00236B8F">
        <w:rPr>
          <w:rFonts w:ascii="Times New Roman" w:hAnsi="Times New Roman" w:cs="Times New Roman"/>
          <w:sz w:val="20"/>
          <w:szCs w:val="20"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періодів.</w:t>
      </w:r>
    </w:p>
    <w:p w:rsidR="00236B8F" w:rsidRPr="00236B8F" w:rsidRDefault="002760E7" w:rsidP="00236B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Оскільки І1=1,</w:t>
      </w:r>
      <w:r w:rsidR="00A26EDA">
        <w:rPr>
          <w:rFonts w:ascii="Times New Roman" w:hAnsi="Times New Roman" w:cs="Times New Roman"/>
          <w:sz w:val="20"/>
          <w:szCs w:val="20"/>
        </w:rPr>
        <w:t>00</w:t>
      </w:r>
      <w:r w:rsidR="00236B8F" w:rsidRPr="00236B8F">
        <w:rPr>
          <w:rFonts w:ascii="Times New Roman" w:hAnsi="Times New Roman" w:cs="Times New Roman"/>
          <w:sz w:val="20"/>
          <w:szCs w:val="20"/>
        </w:rPr>
        <w:t xml:space="preserve"> що </w:t>
      </w:r>
      <w:r>
        <w:rPr>
          <w:rFonts w:ascii="Times New Roman" w:hAnsi="Times New Roman" w:cs="Times New Roman"/>
          <w:sz w:val="20"/>
          <w:szCs w:val="20"/>
        </w:rPr>
        <w:t>відповідає критерію оцінки І1≥</w:t>
      </w:r>
      <w:r w:rsidR="00236B8F" w:rsidRPr="00236B8F">
        <w:rPr>
          <w:rFonts w:ascii="Times New Roman" w:hAnsi="Times New Roman" w:cs="Times New Roman"/>
          <w:sz w:val="20"/>
          <w:szCs w:val="20"/>
        </w:rPr>
        <w:t>1, то за параметром для</w:t>
      </w:r>
      <w:r>
        <w:rPr>
          <w:rFonts w:ascii="Times New Roman" w:hAnsi="Times New Roman" w:cs="Times New Roman"/>
          <w:sz w:val="20"/>
          <w:szCs w:val="20"/>
        </w:rPr>
        <w:t xml:space="preserve"> даної програми нараховується 25</w:t>
      </w:r>
      <w:r w:rsidR="00236B8F" w:rsidRPr="00236B8F">
        <w:rPr>
          <w:rFonts w:ascii="Times New Roman" w:hAnsi="Times New Roman" w:cs="Times New Roman"/>
          <w:sz w:val="20"/>
          <w:szCs w:val="20"/>
        </w:rPr>
        <w:t xml:space="preserve"> балів.</w:t>
      </w:r>
    </w:p>
    <w:p w:rsidR="00236B8F" w:rsidRPr="00F03DAF" w:rsidRDefault="00236B8F" w:rsidP="00236B8F">
      <w:pPr>
        <w:rPr>
          <w:rFonts w:ascii="Times New Roman" w:hAnsi="Times New Roman" w:cs="Times New Roman"/>
          <w:b/>
          <w:sz w:val="20"/>
          <w:szCs w:val="20"/>
        </w:rPr>
      </w:pPr>
      <w:r w:rsidRPr="00F03DAF">
        <w:rPr>
          <w:rFonts w:ascii="Times New Roman" w:hAnsi="Times New Roman" w:cs="Times New Roman"/>
          <w:b/>
          <w:sz w:val="20"/>
          <w:szCs w:val="20"/>
        </w:rPr>
        <w:t>Визначення ступеню ефективності:</w:t>
      </w:r>
    </w:p>
    <w:p w:rsidR="00236B8F" w:rsidRPr="00236B8F" w:rsidRDefault="00236B8F" w:rsidP="00236B8F">
      <w:pPr>
        <w:rPr>
          <w:rFonts w:ascii="Times New Roman" w:hAnsi="Times New Roman" w:cs="Times New Roman"/>
          <w:sz w:val="20"/>
          <w:szCs w:val="20"/>
        </w:rPr>
      </w:pPr>
      <w:r w:rsidRPr="00236B8F">
        <w:rPr>
          <w:rFonts w:ascii="Times New Roman" w:hAnsi="Times New Roman" w:cs="Times New Roman"/>
          <w:sz w:val="20"/>
          <w:szCs w:val="20"/>
        </w:rPr>
        <w:tab/>
        <w:t>Кінцевий розрахунок загальної ефективності бюджетної програми складається  із загальної суми балів за кожним з параметром оцінки:</w:t>
      </w:r>
    </w:p>
    <w:p w:rsidR="005259C3" w:rsidRPr="00236B8F" w:rsidRDefault="002760E7" w:rsidP="00236B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Е=(</w:t>
      </w:r>
      <w:r w:rsidR="007B4099">
        <w:rPr>
          <w:rFonts w:ascii="Times New Roman" w:hAnsi="Times New Roman" w:cs="Times New Roman"/>
          <w:sz w:val="20"/>
          <w:szCs w:val="20"/>
        </w:rPr>
        <w:t>100,7+100,7</w:t>
      </w:r>
      <w:r w:rsidR="00EA201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+25</w:t>
      </w:r>
      <w:r w:rsidR="00EA201D">
        <w:rPr>
          <w:rFonts w:ascii="Times New Roman" w:hAnsi="Times New Roman" w:cs="Times New Roman"/>
          <w:sz w:val="20"/>
          <w:szCs w:val="20"/>
        </w:rPr>
        <w:t>=</w:t>
      </w:r>
      <w:r w:rsidR="007B4099">
        <w:rPr>
          <w:rFonts w:ascii="Times New Roman" w:hAnsi="Times New Roman" w:cs="Times New Roman"/>
          <w:sz w:val="20"/>
          <w:szCs w:val="20"/>
        </w:rPr>
        <w:t>226,4  балів</w:t>
      </w:r>
    </w:p>
    <w:p w:rsidR="00464BF4" w:rsidRDefault="00464BF4" w:rsidP="003712B5">
      <w:pPr>
        <w:rPr>
          <w:b/>
          <w:sz w:val="28"/>
          <w:szCs w:val="28"/>
        </w:rPr>
      </w:pPr>
    </w:p>
    <w:p w:rsidR="00B0267F" w:rsidRDefault="00B0267F" w:rsidP="003153CA">
      <w:pPr>
        <w:jc w:val="center"/>
        <w:rPr>
          <w:b/>
          <w:sz w:val="28"/>
          <w:szCs w:val="28"/>
        </w:rPr>
      </w:pPr>
    </w:p>
    <w:p w:rsidR="00B0267F" w:rsidRDefault="00B0267F" w:rsidP="003153CA">
      <w:pPr>
        <w:jc w:val="center"/>
        <w:rPr>
          <w:b/>
          <w:sz w:val="28"/>
          <w:szCs w:val="28"/>
        </w:rPr>
      </w:pPr>
    </w:p>
    <w:p w:rsidR="00B0267F" w:rsidRDefault="00B0267F" w:rsidP="003153CA">
      <w:pPr>
        <w:jc w:val="center"/>
        <w:rPr>
          <w:b/>
          <w:sz w:val="28"/>
          <w:szCs w:val="28"/>
        </w:rPr>
      </w:pPr>
    </w:p>
    <w:p w:rsidR="004A0516" w:rsidRDefault="00EB5948" w:rsidP="003153CA">
      <w:pPr>
        <w:jc w:val="center"/>
        <w:rPr>
          <w:b/>
          <w:sz w:val="28"/>
          <w:szCs w:val="28"/>
        </w:rPr>
      </w:pPr>
      <w:r w:rsidRPr="00EB5948">
        <w:rPr>
          <w:b/>
          <w:sz w:val="28"/>
          <w:szCs w:val="28"/>
        </w:rPr>
        <w:t>Результати аналізу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46"/>
        <w:gridCol w:w="3026"/>
        <w:gridCol w:w="3026"/>
        <w:gridCol w:w="3026"/>
      </w:tblGrid>
      <w:tr w:rsidR="00EB5948" w:rsidRPr="007B4099" w:rsidTr="00EB5948">
        <w:tc>
          <w:tcPr>
            <w:tcW w:w="704" w:type="dxa"/>
            <w:vMerge w:val="restart"/>
          </w:tcPr>
          <w:p w:rsidR="00EB5948" w:rsidRPr="007B4099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346" w:type="dxa"/>
            <w:vMerge w:val="restart"/>
          </w:tcPr>
          <w:p w:rsidR="00EB5948" w:rsidRPr="007B4099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підпрограми/завдання бюджетної програми</w:t>
            </w:r>
          </w:p>
        </w:tc>
        <w:tc>
          <w:tcPr>
            <w:tcW w:w="9078" w:type="dxa"/>
            <w:gridSpan w:val="3"/>
          </w:tcPr>
          <w:p w:rsidR="00EB5948" w:rsidRPr="007B4099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нарахованих балів</w:t>
            </w:r>
          </w:p>
        </w:tc>
      </w:tr>
      <w:tr w:rsidR="00EB5948" w:rsidRPr="007B4099" w:rsidTr="00EB5948">
        <w:tc>
          <w:tcPr>
            <w:tcW w:w="704" w:type="dxa"/>
            <w:vMerge/>
          </w:tcPr>
          <w:p w:rsidR="00EB5948" w:rsidRPr="007B4099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  <w:vMerge/>
          </w:tcPr>
          <w:p w:rsidR="00EB5948" w:rsidRPr="007B4099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B5948" w:rsidRPr="007B4099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b/>
                <w:sz w:val="24"/>
                <w:szCs w:val="24"/>
              </w:rPr>
              <w:t>Висока ефективність</w:t>
            </w:r>
          </w:p>
        </w:tc>
        <w:tc>
          <w:tcPr>
            <w:tcW w:w="3026" w:type="dxa"/>
          </w:tcPr>
          <w:p w:rsidR="00EB5948" w:rsidRPr="007B4099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ефективність</w:t>
            </w:r>
          </w:p>
        </w:tc>
        <w:tc>
          <w:tcPr>
            <w:tcW w:w="3026" w:type="dxa"/>
          </w:tcPr>
          <w:p w:rsidR="00EB5948" w:rsidRPr="007B4099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b/>
                <w:sz w:val="24"/>
                <w:szCs w:val="24"/>
              </w:rPr>
              <w:t>Низька ефективність</w:t>
            </w:r>
          </w:p>
        </w:tc>
      </w:tr>
      <w:tr w:rsidR="00EB5948" w:rsidRPr="007B4099" w:rsidTr="00EB5948">
        <w:tc>
          <w:tcPr>
            <w:tcW w:w="704" w:type="dxa"/>
          </w:tcPr>
          <w:p w:rsidR="00EB5948" w:rsidRPr="007B4099" w:rsidRDefault="00EB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EB5948" w:rsidRPr="007B4099" w:rsidRDefault="005028D8" w:rsidP="00C5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0B7B" w:rsidRPr="007B4099">
              <w:rPr>
                <w:rFonts w:ascii="Times New Roman" w:hAnsi="Times New Roman" w:cs="Times New Roman"/>
                <w:sz w:val="24"/>
                <w:szCs w:val="24"/>
              </w:rPr>
              <w:t>Забезпечення діяльності палаців і будинків культури, клубів, центрів дозвілля та інших клубних закладів</w:t>
            </w:r>
            <w:r w:rsidRPr="007B4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6" w:type="dxa"/>
          </w:tcPr>
          <w:p w:rsidR="00EB5948" w:rsidRPr="007B4099" w:rsidRDefault="00EB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EB5948" w:rsidRPr="007B4099" w:rsidRDefault="00EB5948" w:rsidP="00D14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EB5948" w:rsidRPr="007B4099" w:rsidRDefault="00EB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948" w:rsidRPr="007B4099" w:rsidTr="00EB5948">
        <w:tc>
          <w:tcPr>
            <w:tcW w:w="704" w:type="dxa"/>
          </w:tcPr>
          <w:p w:rsidR="00EB5948" w:rsidRPr="007B4099" w:rsidRDefault="00EB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EB5948" w:rsidRPr="007B4099" w:rsidRDefault="00EB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1</w:t>
            </w:r>
            <w:r w:rsidR="008E07A8" w:rsidRPr="007B4099">
              <w:rPr>
                <w:rFonts w:ascii="Times New Roman" w:hAnsi="Times New Roman" w:cs="Times New Roman"/>
                <w:b/>
                <w:sz w:val="24"/>
                <w:szCs w:val="24"/>
              </w:rPr>
              <w:t>, Завдання 2</w:t>
            </w:r>
          </w:p>
        </w:tc>
        <w:tc>
          <w:tcPr>
            <w:tcW w:w="3026" w:type="dxa"/>
          </w:tcPr>
          <w:p w:rsidR="00EB5948" w:rsidRPr="007B4099" w:rsidRDefault="00EB5948" w:rsidP="00EB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EB5948" w:rsidRPr="007B4099" w:rsidRDefault="00EB5948" w:rsidP="00D1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EB5948" w:rsidRPr="007B4099" w:rsidRDefault="00EB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0FD2" w:rsidRPr="007B4099" w:rsidTr="00EB5948">
        <w:tc>
          <w:tcPr>
            <w:tcW w:w="704" w:type="dxa"/>
          </w:tcPr>
          <w:p w:rsidR="00B00FD2" w:rsidRPr="007B4099" w:rsidRDefault="00B00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8E07A8" w:rsidRPr="007B4099" w:rsidRDefault="008E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0FD2" w:rsidRPr="007B4099">
              <w:rPr>
                <w:rFonts w:ascii="Times New Roman" w:hAnsi="Times New Roman" w:cs="Times New Roman"/>
                <w:sz w:val="24"/>
                <w:szCs w:val="24"/>
              </w:rPr>
              <w:t>Забезпечення проведення організації культурного дозвілля населення, зміцнення культурних традицій та роботи гуртків, аматорських колективів</w:t>
            </w:r>
            <w:r w:rsidRPr="007B40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0FD2" w:rsidRPr="007B4099" w:rsidRDefault="008E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sz w:val="24"/>
                <w:szCs w:val="24"/>
              </w:rPr>
              <w:t>2.Капітальні видатки на придбання обладнання</w:t>
            </w:r>
          </w:p>
        </w:tc>
        <w:tc>
          <w:tcPr>
            <w:tcW w:w="3026" w:type="dxa"/>
          </w:tcPr>
          <w:p w:rsidR="00B00FD2" w:rsidRPr="007B4099" w:rsidRDefault="007B4099" w:rsidP="00EB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3026" w:type="dxa"/>
          </w:tcPr>
          <w:p w:rsidR="00B00FD2" w:rsidRPr="007B4099" w:rsidRDefault="00B00FD2" w:rsidP="00D1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B00FD2" w:rsidRPr="007B4099" w:rsidRDefault="00B00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948" w:rsidRPr="007B4099" w:rsidTr="00EB5948">
        <w:tc>
          <w:tcPr>
            <w:tcW w:w="704" w:type="dxa"/>
          </w:tcPr>
          <w:p w:rsidR="00EB5948" w:rsidRPr="007B4099" w:rsidRDefault="00EB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EB5948" w:rsidRPr="007B4099" w:rsidRDefault="00EB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3026" w:type="dxa"/>
          </w:tcPr>
          <w:p w:rsidR="00EB5948" w:rsidRPr="007B4099" w:rsidRDefault="007B4099" w:rsidP="007B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99">
              <w:rPr>
                <w:rFonts w:ascii="Times New Roman" w:hAnsi="Times New Roman" w:cs="Times New Roman"/>
                <w:b/>
                <w:sz w:val="24"/>
                <w:szCs w:val="24"/>
              </w:rPr>
              <w:t>226,4</w:t>
            </w:r>
          </w:p>
        </w:tc>
        <w:tc>
          <w:tcPr>
            <w:tcW w:w="3026" w:type="dxa"/>
          </w:tcPr>
          <w:p w:rsidR="00EB5948" w:rsidRPr="007B4099" w:rsidRDefault="00EB5948" w:rsidP="00D14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EB5948" w:rsidRPr="007B4099" w:rsidRDefault="00EB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5948" w:rsidRPr="007B4099" w:rsidRDefault="00EB5948">
      <w:pPr>
        <w:rPr>
          <w:rFonts w:ascii="Times New Roman" w:hAnsi="Times New Roman" w:cs="Times New Roman"/>
          <w:b/>
          <w:sz w:val="28"/>
          <w:szCs w:val="28"/>
        </w:rPr>
      </w:pPr>
    </w:p>
    <w:p w:rsidR="003153CA" w:rsidRPr="00EA201D" w:rsidRDefault="00EA201D" w:rsidP="00EA20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01D">
        <w:rPr>
          <w:rFonts w:ascii="Times New Roman" w:hAnsi="Times New Roman" w:cs="Times New Roman"/>
          <w:sz w:val="28"/>
          <w:szCs w:val="28"/>
        </w:rPr>
        <w:t>Отже, при порівнянні отриманого значення зі шкалою оцінки ефективності бюджетних програм можемо зробити висновок, що дана програма має високу ефективність програми.</w:t>
      </w:r>
    </w:p>
    <w:p w:rsidR="003153CA" w:rsidRDefault="003153CA">
      <w:pPr>
        <w:rPr>
          <w:b/>
          <w:sz w:val="28"/>
          <w:szCs w:val="28"/>
        </w:rPr>
      </w:pPr>
    </w:p>
    <w:p w:rsidR="003153CA" w:rsidRDefault="0031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 установи головного розпорядника</w:t>
      </w:r>
      <w:r w:rsidR="00917A6A">
        <w:rPr>
          <w:b/>
          <w:sz w:val="28"/>
          <w:szCs w:val="28"/>
        </w:rPr>
        <w:t xml:space="preserve">                                                               У.І. </w:t>
      </w:r>
      <w:proofErr w:type="spellStart"/>
      <w:r w:rsidR="00917A6A">
        <w:rPr>
          <w:b/>
          <w:sz w:val="28"/>
          <w:szCs w:val="28"/>
        </w:rPr>
        <w:t>Мандрусяк</w:t>
      </w:r>
      <w:proofErr w:type="spellEnd"/>
    </w:p>
    <w:p w:rsidR="003153CA" w:rsidRPr="00EB5948" w:rsidRDefault="0031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бюджетних коштів</w:t>
      </w:r>
    </w:p>
    <w:sectPr w:rsidR="003153CA" w:rsidRPr="00EB5948" w:rsidSect="006306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C"/>
    <w:rsid w:val="000041DE"/>
    <w:rsid w:val="0000485B"/>
    <w:rsid w:val="000151D9"/>
    <w:rsid w:val="00022FC9"/>
    <w:rsid w:val="00023F40"/>
    <w:rsid w:val="0003102D"/>
    <w:rsid w:val="000344DE"/>
    <w:rsid w:val="0004766D"/>
    <w:rsid w:val="00072C04"/>
    <w:rsid w:val="000743C2"/>
    <w:rsid w:val="00081911"/>
    <w:rsid w:val="00090D7C"/>
    <w:rsid w:val="00096499"/>
    <w:rsid w:val="00097FC5"/>
    <w:rsid w:val="000A1512"/>
    <w:rsid w:val="000A3637"/>
    <w:rsid w:val="000B1859"/>
    <w:rsid w:val="000B3C2C"/>
    <w:rsid w:val="000C07B3"/>
    <w:rsid w:val="000D273A"/>
    <w:rsid w:val="000D53AC"/>
    <w:rsid w:val="000D6238"/>
    <w:rsid w:val="000E3A6A"/>
    <w:rsid w:val="000F342E"/>
    <w:rsid w:val="000F74D9"/>
    <w:rsid w:val="00103CDD"/>
    <w:rsid w:val="00106FCE"/>
    <w:rsid w:val="001079F1"/>
    <w:rsid w:val="001107E6"/>
    <w:rsid w:val="001117D9"/>
    <w:rsid w:val="00142EE5"/>
    <w:rsid w:val="001434C1"/>
    <w:rsid w:val="00144A93"/>
    <w:rsid w:val="00167C96"/>
    <w:rsid w:val="001714DD"/>
    <w:rsid w:val="001717B5"/>
    <w:rsid w:val="001772CC"/>
    <w:rsid w:val="00183D8C"/>
    <w:rsid w:val="001A339A"/>
    <w:rsid w:val="001B03A2"/>
    <w:rsid w:val="001B45CA"/>
    <w:rsid w:val="001B7CD0"/>
    <w:rsid w:val="001C687E"/>
    <w:rsid w:val="001D1B66"/>
    <w:rsid w:val="001E0138"/>
    <w:rsid w:val="001F25E9"/>
    <w:rsid w:val="00236B8F"/>
    <w:rsid w:val="002375E6"/>
    <w:rsid w:val="002462C4"/>
    <w:rsid w:val="00257533"/>
    <w:rsid w:val="00270EAC"/>
    <w:rsid w:val="002760E7"/>
    <w:rsid w:val="0027790E"/>
    <w:rsid w:val="0029131E"/>
    <w:rsid w:val="002A7128"/>
    <w:rsid w:val="002B6AF5"/>
    <w:rsid w:val="002C0F81"/>
    <w:rsid w:val="002E75F1"/>
    <w:rsid w:val="00312D9A"/>
    <w:rsid w:val="00314902"/>
    <w:rsid w:val="003153CA"/>
    <w:rsid w:val="0032368F"/>
    <w:rsid w:val="00362295"/>
    <w:rsid w:val="003712B5"/>
    <w:rsid w:val="00382DEB"/>
    <w:rsid w:val="003905FA"/>
    <w:rsid w:val="00391B75"/>
    <w:rsid w:val="003971D6"/>
    <w:rsid w:val="003A283F"/>
    <w:rsid w:val="003B5BC0"/>
    <w:rsid w:val="003C60FD"/>
    <w:rsid w:val="003C69CE"/>
    <w:rsid w:val="003C7762"/>
    <w:rsid w:val="003D133C"/>
    <w:rsid w:val="003E0E35"/>
    <w:rsid w:val="003F23D4"/>
    <w:rsid w:val="00400DF9"/>
    <w:rsid w:val="00402F50"/>
    <w:rsid w:val="0042597D"/>
    <w:rsid w:val="0044526C"/>
    <w:rsid w:val="00461E40"/>
    <w:rsid w:val="00464BF4"/>
    <w:rsid w:val="0048540D"/>
    <w:rsid w:val="00494021"/>
    <w:rsid w:val="004A0516"/>
    <w:rsid w:val="004A4920"/>
    <w:rsid w:val="004B39D5"/>
    <w:rsid w:val="004C466E"/>
    <w:rsid w:val="004D20A5"/>
    <w:rsid w:val="004E2D0C"/>
    <w:rsid w:val="004E6741"/>
    <w:rsid w:val="005028D8"/>
    <w:rsid w:val="00502DB7"/>
    <w:rsid w:val="00512FA1"/>
    <w:rsid w:val="005259C3"/>
    <w:rsid w:val="00533922"/>
    <w:rsid w:val="005543B0"/>
    <w:rsid w:val="00567436"/>
    <w:rsid w:val="00571E8F"/>
    <w:rsid w:val="0057591C"/>
    <w:rsid w:val="00583197"/>
    <w:rsid w:val="005930AD"/>
    <w:rsid w:val="005B0A49"/>
    <w:rsid w:val="005C74FE"/>
    <w:rsid w:val="005D1CD5"/>
    <w:rsid w:val="005D4CF5"/>
    <w:rsid w:val="005E1448"/>
    <w:rsid w:val="005F1E1A"/>
    <w:rsid w:val="005F721B"/>
    <w:rsid w:val="00607CB5"/>
    <w:rsid w:val="00607D7C"/>
    <w:rsid w:val="00610514"/>
    <w:rsid w:val="00614B2E"/>
    <w:rsid w:val="0063066C"/>
    <w:rsid w:val="00631825"/>
    <w:rsid w:val="006404F9"/>
    <w:rsid w:val="00644497"/>
    <w:rsid w:val="00651068"/>
    <w:rsid w:val="00666BDE"/>
    <w:rsid w:val="00674497"/>
    <w:rsid w:val="006A50A8"/>
    <w:rsid w:val="006A5776"/>
    <w:rsid w:val="006A5F98"/>
    <w:rsid w:val="006A7015"/>
    <w:rsid w:val="006B3074"/>
    <w:rsid w:val="006B36B7"/>
    <w:rsid w:val="006D369A"/>
    <w:rsid w:val="006D438C"/>
    <w:rsid w:val="006E05D4"/>
    <w:rsid w:val="006F04B5"/>
    <w:rsid w:val="00700A82"/>
    <w:rsid w:val="0071725E"/>
    <w:rsid w:val="00731D8E"/>
    <w:rsid w:val="00737389"/>
    <w:rsid w:val="00744F4A"/>
    <w:rsid w:val="0074593C"/>
    <w:rsid w:val="00783D91"/>
    <w:rsid w:val="0079320E"/>
    <w:rsid w:val="007B4099"/>
    <w:rsid w:val="007C22C3"/>
    <w:rsid w:val="007D5FB1"/>
    <w:rsid w:val="007E190A"/>
    <w:rsid w:val="007F1061"/>
    <w:rsid w:val="00801D6A"/>
    <w:rsid w:val="00817869"/>
    <w:rsid w:val="008239E1"/>
    <w:rsid w:val="008362CB"/>
    <w:rsid w:val="0083707B"/>
    <w:rsid w:val="008416DE"/>
    <w:rsid w:val="00851A52"/>
    <w:rsid w:val="00856C95"/>
    <w:rsid w:val="008609BC"/>
    <w:rsid w:val="00861EB0"/>
    <w:rsid w:val="008666CE"/>
    <w:rsid w:val="008723E9"/>
    <w:rsid w:val="00895160"/>
    <w:rsid w:val="008A2015"/>
    <w:rsid w:val="008A431A"/>
    <w:rsid w:val="008B2CC9"/>
    <w:rsid w:val="008C36AF"/>
    <w:rsid w:val="008D1347"/>
    <w:rsid w:val="008E07A8"/>
    <w:rsid w:val="008E0BDE"/>
    <w:rsid w:val="008E638F"/>
    <w:rsid w:val="00901BB9"/>
    <w:rsid w:val="009129FE"/>
    <w:rsid w:val="00917A6A"/>
    <w:rsid w:val="00923209"/>
    <w:rsid w:val="009379ED"/>
    <w:rsid w:val="0094034B"/>
    <w:rsid w:val="009427E4"/>
    <w:rsid w:val="00943BAB"/>
    <w:rsid w:val="00955907"/>
    <w:rsid w:val="00957B71"/>
    <w:rsid w:val="00970C19"/>
    <w:rsid w:val="0098524E"/>
    <w:rsid w:val="009916D4"/>
    <w:rsid w:val="009A15A0"/>
    <w:rsid w:val="009B2481"/>
    <w:rsid w:val="009F17A5"/>
    <w:rsid w:val="009F5FB4"/>
    <w:rsid w:val="00A0005D"/>
    <w:rsid w:val="00A0648C"/>
    <w:rsid w:val="00A064E9"/>
    <w:rsid w:val="00A20DA1"/>
    <w:rsid w:val="00A26EDA"/>
    <w:rsid w:val="00A43258"/>
    <w:rsid w:val="00A47638"/>
    <w:rsid w:val="00A626EF"/>
    <w:rsid w:val="00A63512"/>
    <w:rsid w:val="00A64E20"/>
    <w:rsid w:val="00A91595"/>
    <w:rsid w:val="00AB2B58"/>
    <w:rsid w:val="00AB2C54"/>
    <w:rsid w:val="00AC037A"/>
    <w:rsid w:val="00AC40AA"/>
    <w:rsid w:val="00AE128D"/>
    <w:rsid w:val="00AF28C9"/>
    <w:rsid w:val="00B00FD2"/>
    <w:rsid w:val="00B0267F"/>
    <w:rsid w:val="00B11DDF"/>
    <w:rsid w:val="00B14C72"/>
    <w:rsid w:val="00B334C9"/>
    <w:rsid w:val="00B33907"/>
    <w:rsid w:val="00B368D2"/>
    <w:rsid w:val="00B36BA4"/>
    <w:rsid w:val="00B66C32"/>
    <w:rsid w:val="00B807CB"/>
    <w:rsid w:val="00B81EA8"/>
    <w:rsid w:val="00BA1D8F"/>
    <w:rsid w:val="00BB5A9A"/>
    <w:rsid w:val="00BB5FA2"/>
    <w:rsid w:val="00BB7F9B"/>
    <w:rsid w:val="00BD346E"/>
    <w:rsid w:val="00BD7FDF"/>
    <w:rsid w:val="00BF0B9A"/>
    <w:rsid w:val="00BF6236"/>
    <w:rsid w:val="00BF6757"/>
    <w:rsid w:val="00BF768F"/>
    <w:rsid w:val="00C200A4"/>
    <w:rsid w:val="00C27D39"/>
    <w:rsid w:val="00C3324F"/>
    <w:rsid w:val="00C50B7B"/>
    <w:rsid w:val="00C7359E"/>
    <w:rsid w:val="00C84811"/>
    <w:rsid w:val="00C868C4"/>
    <w:rsid w:val="00CA00B6"/>
    <w:rsid w:val="00CA2370"/>
    <w:rsid w:val="00CA7C03"/>
    <w:rsid w:val="00CB37EF"/>
    <w:rsid w:val="00CC399C"/>
    <w:rsid w:val="00CD04AD"/>
    <w:rsid w:val="00CD0B90"/>
    <w:rsid w:val="00CD0E06"/>
    <w:rsid w:val="00CD366E"/>
    <w:rsid w:val="00CF45A5"/>
    <w:rsid w:val="00D040A1"/>
    <w:rsid w:val="00D04279"/>
    <w:rsid w:val="00D14736"/>
    <w:rsid w:val="00D23247"/>
    <w:rsid w:val="00D424D6"/>
    <w:rsid w:val="00D42B74"/>
    <w:rsid w:val="00D52399"/>
    <w:rsid w:val="00D53D89"/>
    <w:rsid w:val="00D54A4A"/>
    <w:rsid w:val="00D5702E"/>
    <w:rsid w:val="00D606E0"/>
    <w:rsid w:val="00D618D2"/>
    <w:rsid w:val="00D65ED8"/>
    <w:rsid w:val="00D660E9"/>
    <w:rsid w:val="00D661ED"/>
    <w:rsid w:val="00D82821"/>
    <w:rsid w:val="00D83496"/>
    <w:rsid w:val="00D86448"/>
    <w:rsid w:val="00D94350"/>
    <w:rsid w:val="00DB30E1"/>
    <w:rsid w:val="00DB4B0B"/>
    <w:rsid w:val="00DC12FD"/>
    <w:rsid w:val="00DD393B"/>
    <w:rsid w:val="00DD5243"/>
    <w:rsid w:val="00DE0263"/>
    <w:rsid w:val="00DE715F"/>
    <w:rsid w:val="00E03CB0"/>
    <w:rsid w:val="00E04B4B"/>
    <w:rsid w:val="00E322F5"/>
    <w:rsid w:val="00E32979"/>
    <w:rsid w:val="00E32C89"/>
    <w:rsid w:val="00E41FBE"/>
    <w:rsid w:val="00E44126"/>
    <w:rsid w:val="00E5094C"/>
    <w:rsid w:val="00E551E6"/>
    <w:rsid w:val="00E619F9"/>
    <w:rsid w:val="00E67E59"/>
    <w:rsid w:val="00E91E63"/>
    <w:rsid w:val="00EA201D"/>
    <w:rsid w:val="00EB5948"/>
    <w:rsid w:val="00ED6DF0"/>
    <w:rsid w:val="00EE2984"/>
    <w:rsid w:val="00F03DAF"/>
    <w:rsid w:val="00F066E9"/>
    <w:rsid w:val="00F23678"/>
    <w:rsid w:val="00F249AA"/>
    <w:rsid w:val="00F26186"/>
    <w:rsid w:val="00F436A0"/>
    <w:rsid w:val="00F53DC8"/>
    <w:rsid w:val="00F61C28"/>
    <w:rsid w:val="00F61D89"/>
    <w:rsid w:val="00F63B07"/>
    <w:rsid w:val="00F77264"/>
    <w:rsid w:val="00FA40B6"/>
    <w:rsid w:val="00FC42EE"/>
    <w:rsid w:val="00FE21DD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4449-1C98-4D1B-9C83-3E7D2044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 Windows</cp:lastModifiedBy>
  <cp:revision>151</cp:revision>
  <cp:lastPrinted>2020-02-13T11:18:00Z</cp:lastPrinted>
  <dcterms:created xsi:type="dcterms:W3CDTF">2018-01-23T13:00:00Z</dcterms:created>
  <dcterms:modified xsi:type="dcterms:W3CDTF">2020-02-13T11:18:00Z</dcterms:modified>
</cp:coreProperties>
</file>