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7" w:type="pct"/>
        <w:tblCellSpacing w:w="0" w:type="dxa"/>
        <w:tblInd w:w="-142" w:type="dxa"/>
        <w:shd w:val="clear" w:color="auto" w:fill="FFFFFF"/>
        <w:tblLayout w:type="fixed"/>
        <w:tblCellMar>
          <w:left w:w="0" w:type="dxa"/>
          <w:right w:w="0" w:type="dxa"/>
        </w:tblCellMar>
        <w:tblLook w:val="04A0" w:firstRow="1" w:lastRow="0" w:firstColumn="1" w:lastColumn="0" w:noHBand="0" w:noVBand="1"/>
      </w:tblPr>
      <w:tblGrid>
        <w:gridCol w:w="15079"/>
        <w:gridCol w:w="201"/>
      </w:tblGrid>
      <w:tr w:rsidR="0063066C" w:rsidRPr="0063066C" w:rsidTr="003F71B5">
        <w:trPr>
          <w:tblCellSpacing w:w="0" w:type="dxa"/>
        </w:trPr>
        <w:tc>
          <w:tcPr>
            <w:tcW w:w="15079"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5079"/>
            </w:tblGrid>
            <w:tr w:rsidR="0063066C" w:rsidRPr="0063066C" w:rsidTr="007D5FB1">
              <w:trPr>
                <w:tblCellSpacing w:w="0" w:type="dxa"/>
              </w:trPr>
              <w:tc>
                <w:tcPr>
                  <w:tcW w:w="14937" w:type="dxa"/>
                  <w:vAlign w:val="center"/>
                  <w:hideMark/>
                </w:tcPr>
                <w:tbl>
                  <w:tblPr>
                    <w:tblpPr w:leftFromText="45" w:rightFromText="45" w:vertAnchor="text" w:tblpXSpec="right" w:tblpYSpec="center"/>
                    <w:tblW w:w="2250" w:type="pct"/>
                    <w:tblCellSpacing w:w="15" w:type="dxa"/>
                    <w:tblLayout w:type="fixed"/>
                    <w:tblCellMar>
                      <w:left w:w="0" w:type="dxa"/>
                      <w:right w:w="0" w:type="dxa"/>
                    </w:tblCellMar>
                    <w:tblLook w:val="04A0" w:firstRow="1" w:lastRow="0" w:firstColumn="1" w:lastColumn="0" w:noHBand="0" w:noVBand="1"/>
                  </w:tblPr>
                  <w:tblGrid>
                    <w:gridCol w:w="6786"/>
                  </w:tblGrid>
                  <w:tr w:rsidR="0063066C" w:rsidRPr="0063066C" w:rsidTr="007D5FB1">
                    <w:trPr>
                      <w:tblCellSpacing w:w="15" w:type="dxa"/>
                    </w:trPr>
                    <w:tc>
                      <w:tcPr>
                        <w:tcW w:w="6662" w:type="dxa"/>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p w:rsidR="0063066C" w:rsidRPr="0063066C" w:rsidRDefault="0063066C" w:rsidP="006306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63066C">
                    <w:rPr>
                      <w:rFonts w:ascii="Verdana" w:eastAsia="Times New Roman" w:hAnsi="Verdana" w:cs="Times New Roman"/>
                      <w:b/>
                      <w:bCs/>
                      <w:color w:val="000000"/>
                      <w:sz w:val="18"/>
                      <w:szCs w:val="18"/>
                      <w:lang w:eastAsia="uk-UA"/>
                    </w:rPr>
                    <w:t>ОЦІНКА ЕФЕКТИ</w:t>
                  </w:r>
                  <w:r w:rsidR="00BD2AA2">
                    <w:rPr>
                      <w:rFonts w:ascii="Verdana" w:eastAsia="Times New Roman" w:hAnsi="Verdana" w:cs="Times New Roman"/>
                      <w:b/>
                      <w:bCs/>
                      <w:color w:val="000000"/>
                      <w:sz w:val="18"/>
                      <w:szCs w:val="18"/>
                      <w:lang w:eastAsia="uk-UA"/>
                    </w:rPr>
                    <w:t>ВН</w:t>
                  </w:r>
                  <w:r w:rsidR="00402665">
                    <w:rPr>
                      <w:rFonts w:ascii="Verdana" w:eastAsia="Times New Roman" w:hAnsi="Verdana" w:cs="Times New Roman"/>
                      <w:b/>
                      <w:bCs/>
                      <w:color w:val="000000"/>
                      <w:sz w:val="18"/>
                      <w:szCs w:val="18"/>
                      <w:lang w:eastAsia="uk-UA"/>
                    </w:rPr>
                    <w:t>ОСТІ БЮДЖЕТНОЇ ПРОГРАМИ </w:t>
                  </w:r>
                  <w:r w:rsidR="00402665">
                    <w:rPr>
                      <w:rFonts w:ascii="Verdana" w:eastAsia="Times New Roman" w:hAnsi="Verdana" w:cs="Times New Roman"/>
                      <w:b/>
                      <w:bCs/>
                      <w:color w:val="000000"/>
                      <w:sz w:val="18"/>
                      <w:szCs w:val="18"/>
                      <w:lang w:eastAsia="uk-UA"/>
                    </w:rPr>
                    <w:br/>
                    <w:t>за 2021</w:t>
                  </w:r>
                  <w:r w:rsidRPr="0063066C">
                    <w:rPr>
                      <w:rFonts w:ascii="Verdana" w:eastAsia="Times New Roman" w:hAnsi="Verdana" w:cs="Times New Roman"/>
                      <w:b/>
                      <w:bCs/>
                      <w:color w:val="000000"/>
                      <w:sz w:val="18"/>
                      <w:szCs w:val="18"/>
                      <w:lang w:eastAsia="uk-UA"/>
                    </w:rPr>
                    <w:t xml:space="preserve"> рік</w:t>
                  </w:r>
                </w:p>
                <w:tbl>
                  <w:tblPr>
                    <w:tblW w:w="10875" w:type="dxa"/>
                    <w:jc w:val="center"/>
                    <w:tblCellSpacing w:w="15" w:type="dxa"/>
                    <w:tblLayout w:type="fixed"/>
                    <w:tblCellMar>
                      <w:left w:w="0" w:type="dxa"/>
                      <w:right w:w="0" w:type="dxa"/>
                    </w:tblCellMar>
                    <w:tblLook w:val="04A0" w:firstRow="1" w:lastRow="0" w:firstColumn="1" w:lastColumn="0" w:noHBand="0" w:noVBand="1"/>
                  </w:tblPr>
                  <w:tblGrid>
                    <w:gridCol w:w="10875"/>
                  </w:tblGrid>
                  <w:tr w:rsidR="0063066C" w:rsidRPr="0063066C" w:rsidTr="008A431A">
                    <w:trPr>
                      <w:trHeight w:val="4133"/>
                      <w:tblCellSpacing w:w="15" w:type="dxa"/>
                      <w:jc w:val="center"/>
                    </w:trPr>
                    <w:tc>
                      <w:tcPr>
                        <w:tcW w:w="10815" w:type="dxa"/>
                        <w:tcMar>
                          <w:top w:w="15" w:type="dxa"/>
                          <w:left w:w="15" w:type="dxa"/>
                          <w:bottom w:w="15" w:type="dxa"/>
                          <w:right w:w="15" w:type="dxa"/>
                        </w:tcMar>
                        <w:vAlign w:val="center"/>
                        <w:hideMark/>
                      </w:tcPr>
                      <w:p w:rsidR="0063066C" w:rsidRPr="0063066C" w:rsidRDefault="00EE17C4"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1</w:t>
                        </w:r>
                        <w:r w:rsidRPr="00EE17C4">
                          <w:rPr>
                            <w:rFonts w:ascii="Verdana" w:eastAsia="Times New Roman" w:hAnsi="Verdana" w:cs="Times New Roman"/>
                            <w:color w:val="000000"/>
                            <w:sz w:val="18"/>
                            <w:szCs w:val="18"/>
                            <w:u w:val="single"/>
                            <w:lang w:eastAsia="uk-UA"/>
                          </w:rPr>
                          <w:t>.____1000000</w:t>
                        </w:r>
                        <w:r w:rsidR="002462C4" w:rsidRPr="00EE17C4">
                          <w:rPr>
                            <w:rFonts w:ascii="Verdana" w:eastAsia="Times New Roman" w:hAnsi="Verdana" w:cs="Times New Roman"/>
                            <w:color w:val="000000"/>
                            <w:sz w:val="18"/>
                            <w:szCs w:val="18"/>
                            <w:u w:val="single"/>
                            <w:lang w:eastAsia="uk-UA"/>
                          </w:rPr>
                          <w:t xml:space="preserve">__________ </w:t>
                        </w:r>
                        <w:r w:rsidR="0063066C" w:rsidRPr="00EE17C4">
                          <w:rPr>
                            <w:rFonts w:ascii="Verdana" w:eastAsia="Times New Roman" w:hAnsi="Verdana" w:cs="Times New Roman"/>
                            <w:color w:val="000000"/>
                            <w:sz w:val="18"/>
                            <w:szCs w:val="18"/>
                            <w:u w:val="single"/>
                            <w:lang w:eastAsia="uk-UA"/>
                          </w:rPr>
                          <w:t>_</w:t>
                        </w:r>
                        <w:r w:rsidR="00B42711">
                          <w:rPr>
                            <w:rFonts w:ascii="Verdana" w:eastAsia="Times New Roman" w:hAnsi="Verdana" w:cs="Times New Roman"/>
                            <w:color w:val="000000"/>
                            <w:sz w:val="18"/>
                            <w:szCs w:val="18"/>
                            <w:u w:val="single"/>
                            <w:lang w:eastAsia="uk-UA"/>
                          </w:rPr>
                          <w:t>Управління</w:t>
                        </w:r>
                        <w:r w:rsidR="00402665">
                          <w:rPr>
                            <w:rFonts w:ascii="Verdana" w:eastAsia="Times New Roman" w:hAnsi="Verdana" w:cs="Times New Roman"/>
                            <w:color w:val="000000"/>
                            <w:sz w:val="18"/>
                            <w:szCs w:val="18"/>
                            <w:u w:val="single"/>
                            <w:lang w:eastAsia="uk-UA"/>
                          </w:rPr>
                          <w:t xml:space="preserve"> культури та туризму </w:t>
                        </w:r>
                        <w:r w:rsidR="002462C4" w:rsidRPr="00EE17C4">
                          <w:rPr>
                            <w:rFonts w:ascii="Verdana" w:eastAsia="Times New Roman" w:hAnsi="Verdana" w:cs="Times New Roman"/>
                            <w:color w:val="000000"/>
                            <w:sz w:val="18"/>
                            <w:szCs w:val="18"/>
                            <w:u w:val="single"/>
                            <w:lang w:eastAsia="uk-UA"/>
                          </w:rPr>
                          <w:t>Коломийської міської ради</w:t>
                        </w:r>
                        <w:r w:rsidR="0063066C" w:rsidRPr="00EE17C4">
                          <w:rPr>
                            <w:rFonts w:ascii="Verdana" w:eastAsia="Times New Roman" w:hAnsi="Verdana" w:cs="Times New Roman"/>
                            <w:color w:val="000000"/>
                            <w:sz w:val="18"/>
                            <w:szCs w:val="18"/>
                            <w:u w:val="single"/>
                            <w:lang w:eastAsia="uk-UA"/>
                          </w:rPr>
                          <w:t>_____</w:t>
                        </w:r>
                        <w:r w:rsidR="002462C4" w:rsidRPr="00EE17C4">
                          <w:rPr>
                            <w:rFonts w:ascii="Verdana" w:eastAsia="Times New Roman" w:hAnsi="Verdana" w:cs="Times New Roman"/>
                            <w:color w:val="000000"/>
                            <w:sz w:val="18"/>
                            <w:szCs w:val="18"/>
                            <w:u w:val="single"/>
                            <w:lang w:eastAsia="uk-UA"/>
                          </w:rPr>
                          <w:t>_______________</w:t>
                        </w:r>
                        <w:r w:rsidR="002462C4">
                          <w:rPr>
                            <w:rFonts w:ascii="Verdana" w:eastAsia="Times New Roman" w:hAnsi="Verdana" w:cs="Times New Roman"/>
                            <w:color w:val="000000"/>
                            <w:sz w:val="18"/>
                            <w:szCs w:val="18"/>
                            <w:lang w:eastAsia="uk-UA"/>
                          </w:rPr>
                          <w:br/>
                          <w:t xml:space="preserve">         </w:t>
                        </w:r>
                        <w:r w:rsidR="0063066C" w:rsidRPr="0063066C">
                          <w:rPr>
                            <w:rFonts w:ascii="Verdana" w:eastAsia="Times New Roman" w:hAnsi="Verdana" w:cs="Times New Roman"/>
                            <w:color w:val="000000"/>
                            <w:sz w:val="18"/>
                            <w:szCs w:val="18"/>
                            <w:lang w:eastAsia="uk-UA"/>
                          </w:rPr>
                          <w:t>(КПКВК ДБ (МБ))                          (найменування головного розпорядника)</w:t>
                        </w:r>
                      </w:p>
                      <w:p w:rsidR="0063066C" w:rsidRPr="0063066C" w:rsidRDefault="002462C4"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2</w:t>
                        </w:r>
                        <w:r w:rsidRPr="00EE17C4">
                          <w:rPr>
                            <w:rFonts w:ascii="Verdana" w:eastAsia="Times New Roman" w:hAnsi="Verdana" w:cs="Times New Roman"/>
                            <w:color w:val="000000"/>
                            <w:sz w:val="18"/>
                            <w:szCs w:val="18"/>
                            <w:u w:val="single"/>
                            <w:lang w:eastAsia="uk-UA"/>
                          </w:rPr>
                          <w:t xml:space="preserve">. </w:t>
                        </w:r>
                        <w:r w:rsidR="00730788">
                          <w:rPr>
                            <w:rFonts w:ascii="Verdana" w:eastAsia="Times New Roman" w:hAnsi="Verdana" w:cs="Times New Roman"/>
                            <w:color w:val="000000"/>
                            <w:sz w:val="18"/>
                            <w:szCs w:val="18"/>
                            <w:u w:val="single"/>
                            <w:lang w:eastAsia="uk-UA"/>
                          </w:rPr>
                          <w:t>__</w:t>
                        </w:r>
                        <w:r w:rsidR="00EE17C4" w:rsidRPr="00EE17C4">
                          <w:rPr>
                            <w:rFonts w:ascii="Verdana" w:eastAsia="Times New Roman" w:hAnsi="Verdana" w:cs="Times New Roman"/>
                            <w:color w:val="000000"/>
                            <w:sz w:val="18"/>
                            <w:szCs w:val="18"/>
                            <w:u w:val="single"/>
                            <w:lang w:eastAsia="uk-UA"/>
                          </w:rPr>
                          <w:t>1010000</w:t>
                        </w:r>
                        <w:r w:rsidRPr="00EE17C4">
                          <w:rPr>
                            <w:rFonts w:ascii="Verdana" w:eastAsia="Times New Roman" w:hAnsi="Verdana" w:cs="Times New Roman"/>
                            <w:color w:val="000000"/>
                            <w:sz w:val="18"/>
                            <w:szCs w:val="18"/>
                            <w:u w:val="single"/>
                            <w:lang w:eastAsia="uk-UA"/>
                          </w:rPr>
                          <w:t xml:space="preserve">  </w:t>
                        </w:r>
                        <w:r w:rsidR="0063066C" w:rsidRPr="00EE17C4">
                          <w:rPr>
                            <w:rFonts w:ascii="Verdana" w:eastAsia="Times New Roman" w:hAnsi="Verdana" w:cs="Times New Roman"/>
                            <w:color w:val="000000"/>
                            <w:sz w:val="18"/>
                            <w:szCs w:val="18"/>
                            <w:u w:val="single"/>
                            <w:lang w:eastAsia="uk-UA"/>
                          </w:rPr>
                          <w:t xml:space="preserve"> __</w:t>
                        </w:r>
                        <w:r w:rsidR="0096674B" w:rsidRPr="00EE17C4">
                          <w:rPr>
                            <w:rFonts w:ascii="Verdana" w:eastAsia="Times New Roman" w:hAnsi="Verdana" w:cs="Times New Roman"/>
                            <w:color w:val="000000"/>
                            <w:sz w:val="18"/>
                            <w:szCs w:val="18"/>
                            <w:u w:val="single"/>
                            <w:lang w:eastAsia="uk-UA"/>
                          </w:rPr>
                          <w:t>______</w:t>
                        </w:r>
                        <w:r w:rsidR="00502316" w:rsidRPr="00EE17C4">
                          <w:rPr>
                            <w:rFonts w:ascii="Verdana" w:eastAsia="Times New Roman" w:hAnsi="Verdana" w:cs="Times New Roman"/>
                            <w:color w:val="000000"/>
                            <w:sz w:val="18"/>
                            <w:szCs w:val="18"/>
                            <w:u w:val="single"/>
                            <w:lang w:eastAsia="uk-UA"/>
                          </w:rPr>
                          <w:t xml:space="preserve"> </w:t>
                        </w:r>
                        <w:r w:rsidR="00BD2AA2">
                          <w:rPr>
                            <w:rFonts w:ascii="Verdana" w:eastAsia="Times New Roman" w:hAnsi="Verdana" w:cs="Times New Roman"/>
                            <w:color w:val="000000"/>
                            <w:sz w:val="18"/>
                            <w:szCs w:val="18"/>
                            <w:u w:val="single"/>
                            <w:lang w:eastAsia="uk-UA"/>
                          </w:rPr>
                          <w:t>Органи з питань культури, національностей та релігії</w:t>
                        </w:r>
                        <w:r w:rsidR="0063066C" w:rsidRPr="00EE17C4">
                          <w:rPr>
                            <w:rFonts w:ascii="Verdana" w:eastAsia="Times New Roman" w:hAnsi="Verdana" w:cs="Times New Roman"/>
                            <w:color w:val="000000"/>
                            <w:sz w:val="18"/>
                            <w:szCs w:val="18"/>
                            <w:u w:val="single"/>
                            <w:lang w:eastAsia="uk-UA"/>
                          </w:rPr>
                          <w:t>_____________</w:t>
                        </w:r>
                        <w:r w:rsidRPr="00EE17C4">
                          <w:rPr>
                            <w:rFonts w:ascii="Verdana" w:eastAsia="Times New Roman" w:hAnsi="Verdana" w:cs="Times New Roman"/>
                            <w:color w:val="000000"/>
                            <w:sz w:val="18"/>
                            <w:szCs w:val="18"/>
                            <w:u w:val="single"/>
                            <w:lang w:eastAsia="uk-UA"/>
                          </w:rPr>
                          <w:t>_______________</w:t>
                        </w:r>
                        <w:r>
                          <w:rPr>
                            <w:rFonts w:ascii="Verdana" w:eastAsia="Times New Roman" w:hAnsi="Verdana" w:cs="Times New Roman"/>
                            <w:color w:val="000000"/>
                            <w:sz w:val="18"/>
                            <w:szCs w:val="18"/>
                            <w:lang w:eastAsia="uk-UA"/>
                          </w:rPr>
                          <w:br/>
                          <w:t>         </w:t>
                        </w:r>
                        <w:r w:rsidR="0063066C" w:rsidRPr="0063066C">
                          <w:rPr>
                            <w:rFonts w:ascii="Verdana" w:eastAsia="Times New Roman" w:hAnsi="Verdana" w:cs="Times New Roman"/>
                            <w:color w:val="000000"/>
                            <w:sz w:val="18"/>
                            <w:szCs w:val="18"/>
                            <w:lang w:eastAsia="uk-UA"/>
                          </w:rPr>
                          <w:t>(КПКВК ДБ (МБ))                         (найменування відповідального виконавця)</w:t>
                        </w:r>
                      </w:p>
                      <w:p w:rsidR="0063066C" w:rsidRPr="0063066C" w:rsidRDefault="002462C4"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3</w:t>
                        </w:r>
                        <w:r w:rsidR="00BD117A">
                          <w:rPr>
                            <w:rFonts w:ascii="Verdana" w:eastAsia="Times New Roman" w:hAnsi="Verdana" w:cs="Times New Roman"/>
                            <w:color w:val="000000"/>
                            <w:sz w:val="18"/>
                            <w:szCs w:val="18"/>
                            <w:u w:val="single"/>
                            <w:lang w:eastAsia="uk-UA"/>
                          </w:rPr>
                          <w:t xml:space="preserve">.  </w:t>
                        </w:r>
                        <w:r w:rsidR="00730788">
                          <w:rPr>
                            <w:rFonts w:ascii="Verdana" w:eastAsia="Times New Roman" w:hAnsi="Verdana" w:cs="Times New Roman"/>
                            <w:color w:val="000000"/>
                            <w:sz w:val="18"/>
                            <w:szCs w:val="18"/>
                            <w:u w:val="single"/>
                            <w:lang w:eastAsia="uk-UA"/>
                          </w:rPr>
                          <w:t>___</w:t>
                        </w:r>
                        <w:r w:rsidR="00EE17C4" w:rsidRPr="00EE17C4">
                          <w:rPr>
                            <w:rFonts w:ascii="Verdana" w:eastAsia="Times New Roman" w:hAnsi="Verdana" w:cs="Times New Roman"/>
                            <w:b/>
                            <w:color w:val="000000"/>
                            <w:sz w:val="18"/>
                            <w:szCs w:val="18"/>
                            <w:u w:val="single"/>
                            <w:lang w:eastAsia="uk-UA"/>
                          </w:rPr>
                          <w:t>1014040</w:t>
                        </w:r>
                        <w:r w:rsidR="00BD117A">
                          <w:rPr>
                            <w:rFonts w:ascii="Verdana" w:eastAsia="Times New Roman" w:hAnsi="Verdana" w:cs="Times New Roman"/>
                            <w:color w:val="000000"/>
                            <w:sz w:val="18"/>
                            <w:szCs w:val="18"/>
                            <w:u w:val="single"/>
                            <w:lang w:eastAsia="uk-UA"/>
                          </w:rPr>
                          <w:t xml:space="preserve">__ </w:t>
                        </w:r>
                        <w:r w:rsidR="00730788">
                          <w:rPr>
                            <w:rFonts w:ascii="Verdana" w:eastAsia="Times New Roman" w:hAnsi="Verdana" w:cs="Times New Roman"/>
                            <w:color w:val="000000"/>
                            <w:sz w:val="18"/>
                            <w:szCs w:val="18"/>
                            <w:u w:val="single"/>
                            <w:lang w:eastAsia="uk-UA"/>
                          </w:rPr>
                          <w:t>______</w:t>
                        </w:r>
                        <w:r w:rsidR="001B45CA" w:rsidRPr="00EE17C4">
                          <w:rPr>
                            <w:rFonts w:ascii="Verdana" w:eastAsia="Times New Roman" w:hAnsi="Verdana" w:cs="Times New Roman"/>
                            <w:color w:val="000000"/>
                            <w:sz w:val="18"/>
                            <w:szCs w:val="18"/>
                            <w:u w:val="single"/>
                            <w:lang w:eastAsia="uk-UA"/>
                          </w:rPr>
                          <w:t>__</w:t>
                        </w:r>
                        <w:r w:rsidR="00EE17C4" w:rsidRPr="00EE17C4">
                          <w:rPr>
                            <w:rFonts w:ascii="Verdana" w:eastAsia="Times New Roman" w:hAnsi="Verdana" w:cs="Times New Roman"/>
                            <w:color w:val="000000"/>
                            <w:sz w:val="18"/>
                            <w:szCs w:val="18"/>
                            <w:u w:val="single"/>
                            <w:lang w:eastAsia="uk-UA"/>
                          </w:rPr>
                          <w:t>0</w:t>
                        </w:r>
                        <w:r w:rsidR="001B45CA" w:rsidRPr="00EE17C4">
                          <w:rPr>
                            <w:rFonts w:ascii="Verdana" w:eastAsia="Times New Roman" w:hAnsi="Verdana" w:cs="Times New Roman"/>
                            <w:color w:val="000000"/>
                            <w:sz w:val="18"/>
                            <w:szCs w:val="18"/>
                            <w:u w:val="single"/>
                            <w:lang w:eastAsia="uk-UA"/>
                          </w:rPr>
                          <w:t>824_</w:t>
                        </w:r>
                        <w:r w:rsidRPr="00EE17C4">
                          <w:rPr>
                            <w:rFonts w:ascii="Verdana" w:eastAsia="Times New Roman" w:hAnsi="Verdana" w:cs="Times New Roman"/>
                            <w:color w:val="000000"/>
                            <w:sz w:val="18"/>
                            <w:szCs w:val="18"/>
                            <w:u w:val="single"/>
                            <w:lang w:eastAsia="uk-UA"/>
                          </w:rPr>
                          <w:t>__</w:t>
                        </w:r>
                        <w:r w:rsidR="00730788">
                          <w:rPr>
                            <w:rFonts w:ascii="Verdana" w:eastAsia="Times New Roman" w:hAnsi="Verdana" w:cs="Times New Roman"/>
                            <w:color w:val="000000"/>
                            <w:sz w:val="18"/>
                            <w:szCs w:val="18"/>
                            <w:u w:val="single"/>
                            <w:lang w:eastAsia="uk-UA"/>
                          </w:rPr>
                          <w:t>__</w:t>
                        </w:r>
                        <w:r w:rsidRPr="00EE17C4">
                          <w:rPr>
                            <w:rFonts w:ascii="Verdana" w:eastAsia="Times New Roman" w:hAnsi="Verdana" w:cs="Times New Roman"/>
                            <w:color w:val="000000"/>
                            <w:sz w:val="18"/>
                            <w:szCs w:val="18"/>
                            <w:u w:val="single"/>
                            <w:lang w:eastAsia="uk-UA"/>
                          </w:rPr>
                          <w:t>_</w:t>
                        </w:r>
                        <w:r w:rsidR="00EE17C4">
                          <w:rPr>
                            <w:rFonts w:ascii="Verdana" w:eastAsia="Times New Roman" w:hAnsi="Verdana" w:cs="Times New Roman"/>
                            <w:color w:val="000000"/>
                            <w:sz w:val="18"/>
                            <w:szCs w:val="18"/>
                            <w:u w:val="single"/>
                            <w:lang w:eastAsia="uk-UA"/>
                          </w:rPr>
                          <w:t>_Забезпечення діяльності музеїв і виставок</w:t>
                        </w:r>
                        <w:r w:rsidR="001B45CA" w:rsidRPr="00EE17C4">
                          <w:rPr>
                            <w:rFonts w:ascii="Verdana" w:eastAsia="Times New Roman" w:hAnsi="Verdana" w:cs="Times New Roman"/>
                            <w:color w:val="000000"/>
                            <w:sz w:val="18"/>
                            <w:szCs w:val="18"/>
                            <w:u w:val="single"/>
                            <w:lang w:eastAsia="uk-UA"/>
                          </w:rPr>
                          <w:t>_</w:t>
                        </w:r>
                        <w:r w:rsidR="00730788">
                          <w:rPr>
                            <w:rFonts w:ascii="Verdana" w:eastAsia="Times New Roman" w:hAnsi="Verdana" w:cs="Times New Roman"/>
                            <w:color w:val="000000"/>
                            <w:sz w:val="18"/>
                            <w:szCs w:val="18"/>
                            <w:u w:val="single"/>
                            <w:lang w:eastAsia="uk-UA"/>
                          </w:rPr>
                          <w:t>______________</w:t>
                        </w:r>
                        <w:r w:rsidR="001B45CA" w:rsidRPr="00EE17C4">
                          <w:rPr>
                            <w:rFonts w:ascii="Verdana" w:eastAsia="Times New Roman" w:hAnsi="Verdana" w:cs="Times New Roman"/>
                            <w:color w:val="000000"/>
                            <w:sz w:val="18"/>
                            <w:szCs w:val="18"/>
                            <w:u w:val="single"/>
                            <w:lang w:eastAsia="uk-UA"/>
                          </w:rPr>
                          <w:t>_</w:t>
                        </w:r>
                        <w:r w:rsidRPr="00EE17C4">
                          <w:rPr>
                            <w:rFonts w:ascii="Verdana" w:eastAsia="Times New Roman" w:hAnsi="Verdana" w:cs="Times New Roman"/>
                            <w:color w:val="000000"/>
                            <w:sz w:val="18"/>
                            <w:szCs w:val="18"/>
                            <w:u w:val="single"/>
                            <w:lang w:eastAsia="uk-UA"/>
                          </w:rPr>
                          <w:t>___</w:t>
                        </w:r>
                        <w:r w:rsidR="00BD117A">
                          <w:rPr>
                            <w:rFonts w:ascii="Verdana" w:eastAsia="Times New Roman" w:hAnsi="Verdana" w:cs="Times New Roman"/>
                            <w:color w:val="000000"/>
                            <w:sz w:val="18"/>
                            <w:szCs w:val="18"/>
                            <w:u w:val="single"/>
                            <w:lang w:eastAsia="uk-UA"/>
                          </w:rPr>
                          <w:t xml:space="preserve">  ___</w:t>
                        </w:r>
                        <w:r w:rsidR="0063066C" w:rsidRPr="0063066C">
                          <w:rPr>
                            <w:rFonts w:ascii="Verdana" w:eastAsia="Times New Roman" w:hAnsi="Verdana" w:cs="Times New Roman"/>
                            <w:color w:val="000000"/>
                            <w:sz w:val="18"/>
                            <w:szCs w:val="18"/>
                            <w:lang w:eastAsia="uk-UA"/>
                          </w:rPr>
                          <w:br/>
                          <w:t>   </w:t>
                        </w:r>
                        <w:r>
                          <w:rPr>
                            <w:rFonts w:ascii="Verdana" w:eastAsia="Times New Roman" w:hAnsi="Verdana" w:cs="Times New Roman"/>
                            <w:color w:val="000000"/>
                            <w:sz w:val="18"/>
                            <w:szCs w:val="18"/>
                            <w:lang w:eastAsia="uk-UA"/>
                          </w:rPr>
                          <w:t xml:space="preserve">      (КПКВК ДБ (МБ))       </w:t>
                        </w:r>
                        <w:r w:rsidR="0063066C" w:rsidRPr="0063066C">
                          <w:rPr>
                            <w:rFonts w:ascii="Verdana" w:eastAsia="Times New Roman" w:hAnsi="Verdana" w:cs="Times New Roman"/>
                            <w:color w:val="000000"/>
                            <w:sz w:val="18"/>
                            <w:szCs w:val="18"/>
                            <w:lang w:eastAsia="uk-UA"/>
                          </w:rPr>
                          <w:t>(КФКВК)                 (найменування бюджетної програми)</w:t>
                        </w:r>
                      </w:p>
                      <w:p w:rsidR="0063066C" w:rsidRPr="0063066C" w:rsidRDefault="002462C4" w:rsidP="00730788">
                        <w:pPr>
                          <w:spacing w:before="100" w:beforeAutospacing="1" w:after="100" w:afterAutospacing="1" w:line="240" w:lineRule="auto"/>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 xml:space="preserve">4. Мета </w:t>
                        </w:r>
                        <w:r w:rsidR="0063066C" w:rsidRPr="0063066C">
                          <w:rPr>
                            <w:rFonts w:ascii="Verdana" w:eastAsia="Times New Roman" w:hAnsi="Verdana" w:cs="Times New Roman"/>
                            <w:color w:val="000000"/>
                            <w:sz w:val="18"/>
                            <w:szCs w:val="18"/>
                            <w:lang w:eastAsia="uk-UA"/>
                          </w:rPr>
                          <w:t>бюджетної програми:</w:t>
                        </w:r>
                        <w:r w:rsidR="00730788" w:rsidRPr="0063066C">
                          <w:rPr>
                            <w:rFonts w:ascii="Verdana" w:eastAsia="Times New Roman" w:hAnsi="Verdana" w:cs="Times New Roman"/>
                            <w:color w:val="000000"/>
                            <w:sz w:val="18"/>
                            <w:szCs w:val="18"/>
                            <w:lang w:eastAsia="uk-UA"/>
                          </w:rPr>
                          <w:t xml:space="preserve"> </w:t>
                        </w:r>
                        <w:r w:rsidR="00730788">
                          <w:rPr>
                            <w:rFonts w:ascii="Verdana" w:eastAsia="Times New Roman" w:hAnsi="Verdana" w:cs="Times New Roman"/>
                            <w:color w:val="000000"/>
                            <w:sz w:val="18"/>
                            <w:szCs w:val="18"/>
                            <w:lang w:eastAsia="uk-UA"/>
                          </w:rPr>
                          <w:br/>
                        </w:r>
                        <w:r w:rsidR="0096674B">
                          <w:rPr>
                            <w:rFonts w:ascii="Verdana" w:eastAsia="Times New Roman" w:hAnsi="Verdana" w:cs="Times New Roman"/>
                            <w:color w:val="000000"/>
                            <w:sz w:val="18"/>
                            <w:szCs w:val="18"/>
                            <w:lang w:eastAsia="uk-UA"/>
                          </w:rPr>
                          <w:t>Вивчення, збереження і використання матеріальної та духовної культури, залучення громадян до надбань національної і світової історико-культурної спадщини.</w:t>
                        </w:r>
                        <w:r w:rsidR="0063066C" w:rsidRPr="0063066C">
                          <w:rPr>
                            <w:rFonts w:ascii="Verdana" w:eastAsia="Times New Roman" w:hAnsi="Verdana" w:cs="Times New Roman"/>
                            <w:color w:val="000000"/>
                            <w:sz w:val="18"/>
                            <w:szCs w:val="18"/>
                            <w:lang w:eastAsia="uk-UA"/>
                          </w:rPr>
                          <w:t>___________________________________</w:t>
                        </w:r>
                      </w:p>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 Оцінка ефективності бюджетної програми за критеріями:</w:t>
                        </w:r>
                      </w:p>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5.1 "Виконання бюджетної програми за напрямами викори</w:t>
                        </w:r>
                        <w:r w:rsidR="002462C4">
                          <w:rPr>
                            <w:rFonts w:ascii="Verdana" w:eastAsia="Times New Roman" w:hAnsi="Verdana" w:cs="Times New Roman"/>
                            <w:color w:val="000000"/>
                            <w:sz w:val="18"/>
                            <w:szCs w:val="18"/>
                            <w:lang w:eastAsia="uk-UA"/>
                          </w:rPr>
                          <w:t>стання бюджетних коштів": (</w:t>
                        </w:r>
                        <w:r w:rsidRPr="0063066C">
                          <w:rPr>
                            <w:rFonts w:ascii="Verdana" w:eastAsia="Times New Roman" w:hAnsi="Verdana" w:cs="Times New Roman"/>
                            <w:color w:val="000000"/>
                            <w:sz w:val="18"/>
                            <w:szCs w:val="18"/>
                            <w:lang w:eastAsia="uk-UA"/>
                          </w:rPr>
                          <w:t>грн.)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5038"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9"/>
                    <w:gridCol w:w="3395"/>
                    <w:gridCol w:w="1129"/>
                    <w:gridCol w:w="1078"/>
                    <w:gridCol w:w="1184"/>
                    <w:gridCol w:w="1049"/>
                    <w:gridCol w:w="999"/>
                    <w:gridCol w:w="1298"/>
                    <w:gridCol w:w="966"/>
                    <w:gridCol w:w="925"/>
                    <w:gridCol w:w="2476"/>
                  </w:tblGrid>
                  <w:tr w:rsidR="00730788" w:rsidRPr="0063066C" w:rsidTr="00730788">
                    <w:trPr>
                      <w:trHeight w:val="223"/>
                      <w:tblCellSpacing w:w="15" w:type="dxa"/>
                      <w:jc w:val="center"/>
                    </w:trPr>
                    <w:tc>
                      <w:tcPr>
                        <w:tcW w:w="16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з/п </w:t>
                        </w:r>
                      </w:p>
                    </w:tc>
                    <w:tc>
                      <w:tcPr>
                        <w:tcW w:w="114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Показники </w:t>
                        </w:r>
                      </w:p>
                    </w:tc>
                    <w:tc>
                      <w:tcPr>
                        <w:tcW w:w="112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План з урахуванням змін </w:t>
                        </w:r>
                      </w:p>
                    </w:tc>
                    <w:tc>
                      <w:tcPr>
                        <w:tcW w:w="110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Виконано </w:t>
                        </w:r>
                      </w:p>
                    </w:tc>
                    <w:tc>
                      <w:tcPr>
                        <w:tcW w:w="1406"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Відхилення </w:t>
                        </w:r>
                      </w:p>
                    </w:tc>
                  </w:tr>
                  <w:tr w:rsidR="00730788" w:rsidRPr="0063066C" w:rsidTr="00730788">
                    <w:trPr>
                      <w:trHeight w:val="223"/>
                      <w:tblCellSpacing w:w="15" w:type="dxa"/>
                      <w:jc w:val="center"/>
                    </w:trPr>
                    <w:tc>
                      <w:tcPr>
                        <w:tcW w:w="167" w:type="pct"/>
                        <w:vMerge/>
                        <w:tcBorders>
                          <w:top w:val="outset" w:sz="6" w:space="0" w:color="auto"/>
                          <w:left w:val="outset" w:sz="6" w:space="0" w:color="auto"/>
                          <w:bottom w:val="outset" w:sz="6" w:space="0" w:color="auto"/>
                          <w:right w:val="outset" w:sz="6" w:space="0" w:color="auto"/>
                        </w:tcBorders>
                        <w:vAlign w:val="center"/>
                        <w:hideMark/>
                      </w:tcPr>
                      <w:p w:rsidR="0063066C" w:rsidRPr="00730788" w:rsidRDefault="0063066C" w:rsidP="0063066C">
                        <w:pPr>
                          <w:spacing w:after="0" w:line="240" w:lineRule="auto"/>
                          <w:rPr>
                            <w:rFonts w:ascii="Times New Roman" w:eastAsia="Times New Roman" w:hAnsi="Times New Roman" w:cs="Times New Roman"/>
                            <w:sz w:val="20"/>
                            <w:szCs w:val="20"/>
                            <w:lang w:eastAsia="uk-UA"/>
                          </w:rPr>
                        </w:pPr>
                      </w:p>
                    </w:tc>
                    <w:tc>
                      <w:tcPr>
                        <w:tcW w:w="1141" w:type="pct"/>
                        <w:vMerge/>
                        <w:tcBorders>
                          <w:top w:val="outset" w:sz="6" w:space="0" w:color="auto"/>
                          <w:left w:val="outset" w:sz="6" w:space="0" w:color="auto"/>
                          <w:bottom w:val="outset" w:sz="6" w:space="0" w:color="auto"/>
                          <w:right w:val="outset" w:sz="6" w:space="0" w:color="auto"/>
                        </w:tcBorders>
                        <w:vAlign w:val="center"/>
                        <w:hideMark/>
                      </w:tcPr>
                      <w:p w:rsidR="0063066C" w:rsidRPr="00730788" w:rsidRDefault="0063066C" w:rsidP="0063066C">
                        <w:pPr>
                          <w:spacing w:after="0" w:line="240" w:lineRule="auto"/>
                          <w:rPr>
                            <w:rFonts w:ascii="Times New Roman" w:eastAsia="Times New Roman" w:hAnsi="Times New Roman" w:cs="Times New Roman"/>
                            <w:sz w:val="20"/>
                            <w:szCs w:val="20"/>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загальний фонд </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спеціальний фонд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разом </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загальний фонд </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спеціальний фонд </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разом </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загальний фонд </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спеціальний фонд </w:t>
                        </w:r>
                      </w:p>
                    </w:tc>
                    <w:tc>
                      <w:tcPr>
                        <w:tcW w:w="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разом </w:t>
                        </w:r>
                      </w:p>
                    </w:tc>
                  </w:tr>
                  <w:tr w:rsidR="00730788" w:rsidRPr="0063066C" w:rsidTr="00730788">
                    <w:trPr>
                      <w:trHeight w:val="419"/>
                      <w:tblCellSpacing w:w="15" w:type="dxa"/>
                      <w:jc w:val="center"/>
                    </w:trPr>
                    <w:tc>
                      <w:tcPr>
                        <w:tcW w:w="1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EE17C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1.</w:t>
                        </w:r>
                      </w:p>
                    </w:tc>
                    <w:tc>
                      <w:tcPr>
                        <w:tcW w:w="11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EE17C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Видатки (надані кредити)</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402665" w:rsidP="00EE17C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2028479</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495AA0" w:rsidP="00EE17C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15000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E676A7" w:rsidP="008051A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2043479</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E676A7" w:rsidP="00BD2AA2">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1984687,87</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E676A7" w:rsidP="00EE17C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14765</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E676A7" w:rsidP="00EE17C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1999452,87</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E676A7" w:rsidP="00B539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-43791,13</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E676A7" w:rsidP="00B539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-235</w:t>
                        </w:r>
                      </w:p>
                    </w:tc>
                    <w:tc>
                      <w:tcPr>
                        <w:tcW w:w="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E676A7" w:rsidP="00B539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-44026,13</w:t>
                        </w:r>
                      </w:p>
                    </w:tc>
                  </w:tr>
                  <w:tr w:rsidR="0063066C" w:rsidRPr="0063066C" w:rsidTr="001B45CA">
                    <w:trPr>
                      <w:trHeight w:val="186"/>
                      <w:tblCellSpacing w:w="15" w:type="dxa"/>
                      <w:jc w:val="center"/>
                    </w:trPr>
                    <w:tc>
                      <w:tcPr>
                        <w:tcW w:w="4980"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BD117A" w:rsidP="0091773D">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Відхилення касових видатків пояснюється економією бюджетних асигнувань у зв’язку із наявністю вакантної посади , зменшенням витрат на комунальні послуги та енергоносії</w:t>
                        </w:r>
                      </w:p>
                    </w:tc>
                  </w:tr>
                  <w:tr w:rsidR="00730788" w:rsidRPr="0063066C" w:rsidTr="00730788">
                    <w:trPr>
                      <w:trHeight w:val="198"/>
                      <w:tblCellSpacing w:w="15" w:type="dxa"/>
                      <w:jc w:val="center"/>
                    </w:trPr>
                    <w:tc>
                      <w:tcPr>
                        <w:tcW w:w="1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11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в т. ч.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r>
                  <w:tr w:rsidR="00730788" w:rsidRPr="0063066C" w:rsidTr="00730788">
                    <w:trPr>
                      <w:trHeight w:val="262"/>
                      <w:tblCellSpacing w:w="15" w:type="dxa"/>
                      <w:jc w:val="center"/>
                    </w:trPr>
                    <w:tc>
                      <w:tcPr>
                        <w:tcW w:w="1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1.1 </w:t>
                        </w:r>
                      </w:p>
                    </w:tc>
                    <w:tc>
                      <w:tcPr>
                        <w:tcW w:w="114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730788" w:rsidRDefault="007D5FB1" w:rsidP="0063066C">
                        <w:pPr>
                          <w:spacing w:before="100" w:beforeAutospacing="1" w:after="100" w:afterAutospacing="1"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Заробітна плата</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402665"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1394148</w:t>
                        </w:r>
                      </w:p>
                    </w:tc>
                    <w:tc>
                      <w:tcPr>
                        <w:tcW w:w="35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495AA0"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495AA0"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1394148</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EE17C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1394148</w:t>
                        </w: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41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1394148</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0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7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r>
                  <w:tr w:rsidR="0063066C" w:rsidRPr="0063066C" w:rsidTr="00BA497D">
                    <w:trPr>
                      <w:trHeight w:val="374"/>
                      <w:tblCellSpacing w:w="15" w:type="dxa"/>
                      <w:jc w:val="center"/>
                    </w:trPr>
                    <w:tc>
                      <w:tcPr>
                        <w:tcW w:w="4980"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730788" w:rsidRDefault="00F23C5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Розбіжності між фактичними та затвердженими результативними показниками немає</w:t>
                        </w:r>
                      </w:p>
                    </w:tc>
                  </w:tr>
                  <w:tr w:rsidR="00730788" w:rsidRPr="0063066C" w:rsidTr="00730788">
                    <w:trPr>
                      <w:trHeight w:val="429"/>
                      <w:tblCellSpacing w:w="15" w:type="dxa"/>
                      <w:jc w:val="center"/>
                    </w:trPr>
                    <w:tc>
                      <w:tcPr>
                        <w:tcW w:w="1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1.2 </w:t>
                        </w:r>
                      </w:p>
                    </w:tc>
                    <w:tc>
                      <w:tcPr>
                        <w:tcW w:w="114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730788" w:rsidRDefault="007D5FB1" w:rsidP="0063066C">
                        <w:pPr>
                          <w:spacing w:before="100" w:beforeAutospacing="1" w:after="100" w:afterAutospacing="1"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Нарахування на оплату праці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495AA0" w:rsidP="00BD2AA2">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304311</w:t>
                        </w:r>
                      </w:p>
                    </w:tc>
                    <w:tc>
                      <w:tcPr>
                        <w:tcW w:w="35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495AA0"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495AA0"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304311</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EE17C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304311</w:t>
                        </w: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41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304311</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0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7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730788" w:rsidRDefault="00EE17C4"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0</w:t>
                        </w:r>
                        <w:r w:rsidR="0063066C" w:rsidRPr="00730788">
                          <w:rPr>
                            <w:rFonts w:ascii="Times New Roman" w:eastAsia="Times New Roman" w:hAnsi="Times New Roman" w:cs="Times New Roman"/>
                            <w:color w:val="000000"/>
                            <w:sz w:val="20"/>
                            <w:szCs w:val="20"/>
                            <w:lang w:eastAsia="uk-UA"/>
                          </w:rPr>
                          <w:t>  </w:t>
                        </w:r>
                      </w:p>
                    </w:tc>
                  </w:tr>
                  <w:tr w:rsidR="0063066C" w:rsidRPr="0063066C" w:rsidTr="00461E40">
                    <w:trPr>
                      <w:trHeight w:val="374"/>
                      <w:tblCellSpacing w:w="15" w:type="dxa"/>
                      <w:jc w:val="center"/>
                    </w:trPr>
                    <w:tc>
                      <w:tcPr>
                        <w:tcW w:w="4980"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730788" w:rsidRDefault="00F23C5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Розбіжності між фактичними та затвердженими результативними показниками немає</w:t>
                        </w:r>
                      </w:p>
                    </w:tc>
                  </w:tr>
                  <w:tr w:rsidR="00730788" w:rsidRPr="0063066C" w:rsidTr="00730788">
                    <w:trPr>
                      <w:trHeight w:val="660"/>
                      <w:tblCellSpacing w:w="15" w:type="dxa"/>
                      <w:jc w:val="center"/>
                    </w:trPr>
                    <w:tc>
                      <w:tcPr>
                        <w:tcW w:w="1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lastRenderedPageBreak/>
                          <w:t>1.3 </w:t>
                        </w:r>
                      </w:p>
                    </w:tc>
                    <w:tc>
                      <w:tcPr>
                        <w:tcW w:w="114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730788" w:rsidRDefault="007D5FB1" w:rsidP="0063066C">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Витрати на предмети, матеріали, обладнання та інвентар (канцтовари)</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730788" w:rsidRDefault="00495AA0"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10000</w:t>
                        </w:r>
                      </w:p>
                    </w:tc>
                    <w:tc>
                      <w:tcPr>
                        <w:tcW w:w="35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730788" w:rsidRDefault="00495AA0" w:rsidP="00EE17C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3000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730788" w:rsidRDefault="00495AA0" w:rsidP="00EE17C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13000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EE17C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10000</w:t>
                        </w: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BD2AA2">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2935</w:t>
                        </w:r>
                      </w:p>
                    </w:tc>
                    <w:tc>
                      <w:tcPr>
                        <w:tcW w:w="41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12935</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0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EE17C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-65</w:t>
                        </w:r>
                      </w:p>
                    </w:tc>
                    <w:tc>
                      <w:tcPr>
                        <w:tcW w:w="7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730788" w:rsidRDefault="00E676A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-65</w:t>
                        </w:r>
                      </w:p>
                    </w:tc>
                  </w:tr>
                  <w:tr w:rsidR="007D5FB1" w:rsidRPr="0063066C" w:rsidTr="001D58A3">
                    <w:trPr>
                      <w:trHeight w:val="186"/>
                      <w:tblCellSpacing w:w="15" w:type="dxa"/>
                      <w:jc w:val="center"/>
                    </w:trPr>
                    <w:tc>
                      <w:tcPr>
                        <w:tcW w:w="4980" w:type="pct"/>
                        <w:gridSpan w:val="11"/>
                        <w:tcBorders>
                          <w:top w:val="single" w:sz="4" w:space="0" w:color="auto"/>
                          <w:left w:val="single" w:sz="4" w:space="0" w:color="auto"/>
                          <w:bottom w:val="nil"/>
                          <w:right w:val="single" w:sz="4" w:space="0" w:color="auto"/>
                        </w:tcBorders>
                        <w:shd w:val="clear" w:color="auto" w:fill="auto"/>
                        <w:vAlign w:val="center"/>
                        <w:hideMark/>
                      </w:tcPr>
                      <w:p w:rsidR="007D5FB1" w:rsidRPr="00730788" w:rsidRDefault="00712DFC" w:rsidP="00712DFC">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Розбіжності між фактичними та затвердженими результативними показниками виникли у зв’язку із міною ціни на придбання канцтоварів</w:t>
                        </w:r>
                      </w:p>
                    </w:tc>
                  </w:tr>
                  <w:tr w:rsidR="00730788" w:rsidRPr="0063066C" w:rsidTr="00730788">
                    <w:trPr>
                      <w:trHeight w:val="779"/>
                      <w:tblCellSpacing w:w="15" w:type="dxa"/>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730788" w:rsidRDefault="007D5FB1" w:rsidP="0063066C">
                        <w:pPr>
                          <w:spacing w:after="0"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1.4</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730788" w:rsidRDefault="007D5FB1" w:rsidP="0063066C">
                        <w:pPr>
                          <w:spacing w:after="0"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 xml:space="preserve">Витрати на оплату послуг (послуги </w:t>
                        </w:r>
                        <w:proofErr w:type="spellStart"/>
                        <w:r w:rsidRPr="00730788">
                          <w:rPr>
                            <w:rFonts w:ascii="Times New Roman" w:eastAsia="Times New Roman" w:hAnsi="Times New Roman" w:cs="Times New Roman"/>
                            <w:sz w:val="20"/>
                            <w:szCs w:val="20"/>
                            <w:lang w:eastAsia="uk-UA"/>
                          </w:rPr>
                          <w:t>зв</w:t>
                        </w:r>
                        <w:proofErr w:type="spellEnd"/>
                        <w:r w:rsidRPr="00730788">
                          <w:rPr>
                            <w:rFonts w:ascii="Times New Roman" w:eastAsia="Times New Roman" w:hAnsi="Times New Roman" w:cs="Times New Roman"/>
                            <w:sz w:val="20"/>
                            <w:szCs w:val="20"/>
                            <w:lang w:val="ru-RU" w:eastAsia="uk-UA"/>
                          </w:rPr>
                          <w:t>’</w:t>
                        </w:r>
                        <w:proofErr w:type="spellStart"/>
                        <w:r w:rsidRPr="00730788">
                          <w:rPr>
                            <w:rFonts w:ascii="Times New Roman" w:eastAsia="Times New Roman" w:hAnsi="Times New Roman" w:cs="Times New Roman"/>
                            <w:sz w:val="20"/>
                            <w:szCs w:val="20"/>
                            <w:lang w:eastAsia="uk-UA"/>
                          </w:rPr>
                          <w:t>язку</w:t>
                        </w:r>
                        <w:proofErr w:type="spellEnd"/>
                        <w:r w:rsidRPr="00730788">
                          <w:rPr>
                            <w:rFonts w:ascii="Times New Roman" w:eastAsia="Times New Roman" w:hAnsi="Times New Roman" w:cs="Times New Roman"/>
                            <w:sz w:val="20"/>
                            <w:szCs w:val="20"/>
                            <w:lang w:eastAsia="uk-UA"/>
                          </w:rPr>
                          <w:t xml:space="preserve">, </w:t>
                        </w:r>
                        <w:r w:rsidR="00BD117A" w:rsidRPr="00730788">
                          <w:rPr>
                            <w:rFonts w:ascii="Times New Roman" w:eastAsia="Times New Roman" w:hAnsi="Times New Roman" w:cs="Times New Roman"/>
                            <w:sz w:val="20"/>
                            <w:szCs w:val="20"/>
                            <w:lang w:eastAsia="uk-UA"/>
                          </w:rPr>
                          <w:t>Інтернету</w:t>
                        </w:r>
                        <w:r w:rsidR="008A431A" w:rsidRPr="00730788">
                          <w:rPr>
                            <w:rFonts w:ascii="Times New Roman" w:eastAsia="Times New Roman" w:hAnsi="Times New Roman" w:cs="Times New Roman"/>
                            <w:sz w:val="20"/>
                            <w:szCs w:val="20"/>
                            <w:lang w:eastAsia="uk-UA"/>
                          </w:rPr>
                          <w:t>, заправка картриджів)</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730788" w:rsidRDefault="00495AA0"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30000</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730788" w:rsidRDefault="00495AA0"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11400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730788" w:rsidRDefault="00495AA0"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41400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25504,39</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11230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36734,39</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-4495,61</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-170</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730788" w:rsidRDefault="00E676A7" w:rsidP="00122199">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-4665,61</w:t>
                        </w:r>
                      </w:p>
                    </w:tc>
                  </w:tr>
                  <w:tr w:rsidR="001D1B66" w:rsidRPr="0063066C" w:rsidTr="00461E40">
                    <w:trPr>
                      <w:trHeight w:val="389"/>
                      <w:tblCellSpacing w:w="15" w:type="dxa"/>
                      <w:jc w:val="center"/>
                    </w:trPr>
                    <w:tc>
                      <w:tcPr>
                        <w:tcW w:w="498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B66" w:rsidRPr="00730788" w:rsidRDefault="00F23C5F"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Розбіжності між фактичними та затвердженими результативними показниками пояснюється фактичною оплатою рахунків за послуги</w:t>
                        </w:r>
                        <w:r w:rsidR="00BD117A" w:rsidRPr="00730788">
                          <w:rPr>
                            <w:rFonts w:ascii="Times New Roman" w:eastAsia="Times New Roman" w:hAnsi="Times New Roman" w:cs="Times New Roman"/>
                            <w:sz w:val="20"/>
                            <w:szCs w:val="20"/>
                            <w:lang w:eastAsia="uk-UA"/>
                          </w:rPr>
                          <w:t xml:space="preserve"> та економією бюджетних асигнувань</w:t>
                        </w:r>
                      </w:p>
                    </w:tc>
                  </w:tr>
                  <w:tr w:rsidR="00730788" w:rsidRPr="0063066C" w:rsidTr="00730788">
                    <w:trPr>
                      <w:trHeight w:val="641"/>
                      <w:tblCellSpacing w:w="15" w:type="dxa"/>
                      <w:jc w:val="center"/>
                    </w:trPr>
                    <w:tc>
                      <w:tcPr>
                        <w:tcW w:w="167" w:type="pct"/>
                        <w:tcBorders>
                          <w:top w:val="single" w:sz="4" w:space="0" w:color="auto"/>
                          <w:left w:val="single" w:sz="4" w:space="0" w:color="auto"/>
                          <w:bottom w:val="single" w:sz="4" w:space="0" w:color="auto"/>
                          <w:right w:val="single" w:sz="4" w:space="0" w:color="auto"/>
                        </w:tcBorders>
                        <w:vAlign w:val="center"/>
                      </w:tcPr>
                      <w:p w:rsidR="001D1B66" w:rsidRPr="00730788" w:rsidRDefault="00745177" w:rsidP="0063066C">
                        <w:pPr>
                          <w:spacing w:after="0"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1.5</w:t>
                        </w:r>
                      </w:p>
                    </w:tc>
                    <w:tc>
                      <w:tcPr>
                        <w:tcW w:w="1141" w:type="pct"/>
                        <w:tcBorders>
                          <w:top w:val="single" w:sz="4" w:space="0" w:color="auto"/>
                          <w:left w:val="single" w:sz="4" w:space="0" w:color="auto"/>
                          <w:bottom w:val="single" w:sz="4" w:space="0" w:color="auto"/>
                          <w:right w:val="single" w:sz="4" w:space="0" w:color="auto"/>
                        </w:tcBorders>
                        <w:vAlign w:val="center"/>
                      </w:tcPr>
                      <w:p w:rsidR="001D1B66" w:rsidRPr="00730788" w:rsidRDefault="001D1B66" w:rsidP="0063066C">
                        <w:pPr>
                          <w:spacing w:after="0"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Оплата водопостачання та водовідведення</w:t>
                        </w:r>
                      </w:p>
                    </w:tc>
                    <w:tc>
                      <w:tcPr>
                        <w:tcW w:w="373" w:type="pct"/>
                        <w:tcBorders>
                          <w:top w:val="single" w:sz="4" w:space="0" w:color="auto"/>
                          <w:left w:val="single" w:sz="4" w:space="0" w:color="auto"/>
                          <w:bottom w:val="single" w:sz="4" w:space="0" w:color="auto"/>
                          <w:right w:val="single" w:sz="4" w:space="0" w:color="auto"/>
                        </w:tcBorders>
                        <w:vAlign w:val="center"/>
                      </w:tcPr>
                      <w:p w:rsidR="001D1B66" w:rsidRPr="00730788" w:rsidRDefault="00495AA0" w:rsidP="00122199">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5530</w:t>
                        </w:r>
                      </w:p>
                    </w:tc>
                    <w:tc>
                      <w:tcPr>
                        <w:tcW w:w="356" w:type="pct"/>
                        <w:tcBorders>
                          <w:top w:val="single" w:sz="4" w:space="0" w:color="auto"/>
                          <w:left w:val="single" w:sz="4" w:space="0" w:color="auto"/>
                          <w:bottom w:val="single" w:sz="4" w:space="0" w:color="auto"/>
                          <w:right w:val="single" w:sz="4" w:space="0" w:color="auto"/>
                        </w:tcBorders>
                        <w:vAlign w:val="center"/>
                      </w:tcPr>
                      <w:p w:rsidR="001D1B66" w:rsidRPr="00730788" w:rsidRDefault="00495AA0"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71" w:type="pct"/>
                        <w:tcBorders>
                          <w:top w:val="single" w:sz="4" w:space="0" w:color="auto"/>
                          <w:left w:val="single" w:sz="4" w:space="0" w:color="auto"/>
                          <w:bottom w:val="single" w:sz="4" w:space="0" w:color="auto"/>
                          <w:right w:val="single" w:sz="4" w:space="0" w:color="auto"/>
                        </w:tcBorders>
                        <w:vAlign w:val="center"/>
                      </w:tcPr>
                      <w:p w:rsidR="001D1B66" w:rsidRPr="00730788" w:rsidRDefault="00495AA0"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5530</w:t>
                        </w:r>
                      </w:p>
                    </w:tc>
                    <w:tc>
                      <w:tcPr>
                        <w:tcW w:w="346"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5122,08</w:t>
                        </w:r>
                      </w:p>
                    </w:tc>
                    <w:tc>
                      <w:tcPr>
                        <w:tcW w:w="329"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410"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B5396C">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5122,08</w:t>
                        </w:r>
                      </w:p>
                    </w:tc>
                    <w:tc>
                      <w:tcPr>
                        <w:tcW w:w="318"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-407,92</w:t>
                        </w:r>
                      </w:p>
                    </w:tc>
                    <w:tc>
                      <w:tcPr>
                        <w:tcW w:w="304"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764"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-407,92</w:t>
                        </w:r>
                      </w:p>
                    </w:tc>
                  </w:tr>
                  <w:tr w:rsidR="001D1B66" w:rsidRPr="0063066C" w:rsidTr="00461E40">
                    <w:trPr>
                      <w:trHeight w:val="418"/>
                      <w:tblCellSpacing w:w="15" w:type="dxa"/>
                      <w:jc w:val="center"/>
                    </w:trPr>
                    <w:tc>
                      <w:tcPr>
                        <w:tcW w:w="498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B66" w:rsidRPr="00730788" w:rsidRDefault="00F23C5F"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Розбіжність між фактичним та затвердженим результативним показником виникла економія по використанню води у зв’язку із запровадженням Кабміном карантинних заходів. На час карантину музе</w:t>
                        </w:r>
                        <w:r w:rsidR="00BD117A" w:rsidRPr="00730788">
                          <w:rPr>
                            <w:rFonts w:ascii="Times New Roman" w:eastAsia="Times New Roman" w:hAnsi="Times New Roman" w:cs="Times New Roman"/>
                            <w:sz w:val="20"/>
                            <w:szCs w:val="20"/>
                            <w:lang w:eastAsia="uk-UA"/>
                          </w:rPr>
                          <w:t>й для відвідувачів було зачинено</w:t>
                        </w:r>
                      </w:p>
                    </w:tc>
                  </w:tr>
                  <w:tr w:rsidR="00730788" w:rsidRPr="0063066C" w:rsidTr="00730788">
                    <w:trPr>
                      <w:trHeight w:val="431"/>
                      <w:tblCellSpacing w:w="15" w:type="dxa"/>
                      <w:jc w:val="center"/>
                    </w:trPr>
                    <w:tc>
                      <w:tcPr>
                        <w:tcW w:w="167" w:type="pct"/>
                        <w:tcBorders>
                          <w:top w:val="single" w:sz="4" w:space="0" w:color="auto"/>
                          <w:left w:val="single" w:sz="4" w:space="0" w:color="auto"/>
                          <w:bottom w:val="single" w:sz="4" w:space="0" w:color="auto"/>
                          <w:right w:val="single" w:sz="4" w:space="0" w:color="auto"/>
                        </w:tcBorders>
                        <w:vAlign w:val="center"/>
                      </w:tcPr>
                      <w:p w:rsidR="001D1B66" w:rsidRPr="00730788" w:rsidRDefault="00745177" w:rsidP="0063066C">
                        <w:pPr>
                          <w:spacing w:after="0"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1.6</w:t>
                        </w:r>
                      </w:p>
                    </w:tc>
                    <w:tc>
                      <w:tcPr>
                        <w:tcW w:w="1141" w:type="pct"/>
                        <w:tcBorders>
                          <w:top w:val="single" w:sz="4" w:space="0" w:color="auto"/>
                          <w:left w:val="single" w:sz="4" w:space="0" w:color="auto"/>
                          <w:bottom w:val="single" w:sz="4" w:space="0" w:color="auto"/>
                          <w:right w:val="single" w:sz="4" w:space="0" w:color="auto"/>
                        </w:tcBorders>
                        <w:vAlign w:val="center"/>
                      </w:tcPr>
                      <w:p w:rsidR="001D1B66" w:rsidRPr="00730788" w:rsidRDefault="001D1B66" w:rsidP="0063066C">
                        <w:pPr>
                          <w:spacing w:after="0"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Оплата електроенергії</w:t>
                        </w:r>
                      </w:p>
                    </w:tc>
                    <w:tc>
                      <w:tcPr>
                        <w:tcW w:w="373" w:type="pct"/>
                        <w:tcBorders>
                          <w:top w:val="single" w:sz="4" w:space="0" w:color="auto"/>
                          <w:left w:val="single" w:sz="4" w:space="0" w:color="auto"/>
                          <w:bottom w:val="single" w:sz="4" w:space="0" w:color="auto"/>
                          <w:right w:val="single" w:sz="4" w:space="0" w:color="auto"/>
                        </w:tcBorders>
                        <w:vAlign w:val="center"/>
                      </w:tcPr>
                      <w:p w:rsidR="001D1B66" w:rsidRPr="00730788" w:rsidRDefault="00495AA0" w:rsidP="00122199">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18800</w:t>
                        </w:r>
                      </w:p>
                    </w:tc>
                    <w:tc>
                      <w:tcPr>
                        <w:tcW w:w="356" w:type="pct"/>
                        <w:tcBorders>
                          <w:top w:val="single" w:sz="4" w:space="0" w:color="auto"/>
                          <w:left w:val="single" w:sz="4" w:space="0" w:color="auto"/>
                          <w:bottom w:val="single" w:sz="4" w:space="0" w:color="auto"/>
                          <w:right w:val="single" w:sz="4" w:space="0" w:color="auto"/>
                        </w:tcBorders>
                        <w:vAlign w:val="center"/>
                      </w:tcPr>
                      <w:p w:rsidR="001D1B66" w:rsidRPr="00730788" w:rsidRDefault="00495AA0"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71" w:type="pct"/>
                        <w:tcBorders>
                          <w:top w:val="single" w:sz="4" w:space="0" w:color="auto"/>
                          <w:left w:val="single" w:sz="4" w:space="0" w:color="auto"/>
                          <w:bottom w:val="single" w:sz="4" w:space="0" w:color="auto"/>
                          <w:right w:val="single" w:sz="4" w:space="0" w:color="auto"/>
                        </w:tcBorders>
                        <w:vAlign w:val="center"/>
                      </w:tcPr>
                      <w:p w:rsidR="001D1B66" w:rsidRPr="00730788" w:rsidRDefault="00495AA0"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18800</w:t>
                        </w:r>
                      </w:p>
                    </w:tc>
                    <w:tc>
                      <w:tcPr>
                        <w:tcW w:w="346"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18800</w:t>
                        </w:r>
                      </w:p>
                    </w:tc>
                    <w:tc>
                      <w:tcPr>
                        <w:tcW w:w="329"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410"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18800</w:t>
                        </w:r>
                      </w:p>
                    </w:tc>
                    <w:tc>
                      <w:tcPr>
                        <w:tcW w:w="318"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04"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764" w:type="pct"/>
                        <w:tcBorders>
                          <w:top w:val="single" w:sz="4" w:space="0" w:color="auto"/>
                          <w:left w:val="single" w:sz="4" w:space="0" w:color="auto"/>
                          <w:bottom w:val="single" w:sz="4" w:space="0" w:color="auto"/>
                          <w:right w:val="single" w:sz="4" w:space="0" w:color="auto"/>
                        </w:tcBorders>
                        <w:vAlign w:val="center"/>
                      </w:tcPr>
                      <w:p w:rsidR="001D1B66" w:rsidRPr="00730788" w:rsidRDefault="00122199"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r>
                  <w:tr w:rsidR="001D1B66" w:rsidRPr="0063066C" w:rsidTr="00C254D6">
                    <w:trPr>
                      <w:trHeight w:val="445"/>
                      <w:tblCellSpacing w:w="15" w:type="dxa"/>
                      <w:jc w:val="center"/>
                    </w:trPr>
                    <w:tc>
                      <w:tcPr>
                        <w:tcW w:w="498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B66" w:rsidRPr="00730788" w:rsidRDefault="00F23C5F"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Розбіжності немає</w:t>
                        </w:r>
                      </w:p>
                    </w:tc>
                  </w:tr>
                  <w:tr w:rsidR="00730788" w:rsidRPr="0063066C" w:rsidTr="00730788">
                    <w:trPr>
                      <w:trHeight w:val="446"/>
                      <w:tblCellSpacing w:w="15" w:type="dxa"/>
                      <w:jc w:val="center"/>
                    </w:trPr>
                    <w:tc>
                      <w:tcPr>
                        <w:tcW w:w="167" w:type="pct"/>
                        <w:tcBorders>
                          <w:top w:val="single" w:sz="4" w:space="0" w:color="auto"/>
                          <w:left w:val="single" w:sz="4" w:space="0" w:color="auto"/>
                          <w:bottom w:val="single" w:sz="4" w:space="0" w:color="auto"/>
                          <w:right w:val="single" w:sz="4" w:space="0" w:color="auto"/>
                        </w:tcBorders>
                        <w:vAlign w:val="center"/>
                      </w:tcPr>
                      <w:p w:rsidR="001D1B66" w:rsidRPr="00730788" w:rsidRDefault="00C254D6" w:rsidP="0063066C">
                        <w:pPr>
                          <w:spacing w:after="0"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1.7</w:t>
                        </w:r>
                      </w:p>
                    </w:tc>
                    <w:tc>
                      <w:tcPr>
                        <w:tcW w:w="1141" w:type="pct"/>
                        <w:tcBorders>
                          <w:top w:val="single" w:sz="4" w:space="0" w:color="auto"/>
                          <w:left w:val="single" w:sz="4" w:space="0" w:color="auto"/>
                          <w:bottom w:val="single" w:sz="4" w:space="0" w:color="auto"/>
                          <w:right w:val="single" w:sz="4" w:space="0" w:color="auto"/>
                        </w:tcBorders>
                        <w:vAlign w:val="center"/>
                      </w:tcPr>
                      <w:p w:rsidR="001D1B66" w:rsidRPr="00730788" w:rsidRDefault="001D1B66" w:rsidP="0063066C">
                        <w:pPr>
                          <w:spacing w:after="0"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Оплата природного газу</w:t>
                        </w:r>
                      </w:p>
                    </w:tc>
                    <w:tc>
                      <w:tcPr>
                        <w:tcW w:w="373" w:type="pct"/>
                        <w:tcBorders>
                          <w:top w:val="single" w:sz="4" w:space="0" w:color="auto"/>
                          <w:left w:val="single" w:sz="4" w:space="0" w:color="auto"/>
                          <w:bottom w:val="single" w:sz="4" w:space="0" w:color="auto"/>
                          <w:right w:val="single" w:sz="4" w:space="0" w:color="auto"/>
                        </w:tcBorders>
                        <w:vAlign w:val="center"/>
                      </w:tcPr>
                      <w:p w:rsidR="001D1B66" w:rsidRPr="00730788" w:rsidRDefault="00495AA0"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265690</w:t>
                        </w:r>
                      </w:p>
                    </w:tc>
                    <w:tc>
                      <w:tcPr>
                        <w:tcW w:w="356" w:type="pct"/>
                        <w:tcBorders>
                          <w:top w:val="single" w:sz="4" w:space="0" w:color="auto"/>
                          <w:left w:val="single" w:sz="4" w:space="0" w:color="auto"/>
                          <w:bottom w:val="single" w:sz="4" w:space="0" w:color="auto"/>
                          <w:right w:val="single" w:sz="4" w:space="0" w:color="auto"/>
                        </w:tcBorders>
                        <w:vAlign w:val="center"/>
                      </w:tcPr>
                      <w:p w:rsidR="001D1B66" w:rsidRPr="00730788" w:rsidRDefault="00495AA0"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71" w:type="pct"/>
                        <w:tcBorders>
                          <w:top w:val="single" w:sz="4" w:space="0" w:color="auto"/>
                          <w:left w:val="single" w:sz="4" w:space="0" w:color="auto"/>
                          <w:bottom w:val="single" w:sz="4" w:space="0" w:color="auto"/>
                          <w:right w:val="single" w:sz="4" w:space="0" w:color="auto"/>
                        </w:tcBorders>
                        <w:vAlign w:val="center"/>
                      </w:tcPr>
                      <w:p w:rsidR="001D1B66" w:rsidRPr="00730788" w:rsidRDefault="00495AA0"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265690</w:t>
                        </w:r>
                      </w:p>
                    </w:tc>
                    <w:tc>
                      <w:tcPr>
                        <w:tcW w:w="346"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226802,40</w:t>
                        </w:r>
                      </w:p>
                    </w:tc>
                    <w:tc>
                      <w:tcPr>
                        <w:tcW w:w="329"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410"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226802,40</w:t>
                        </w:r>
                      </w:p>
                    </w:tc>
                    <w:tc>
                      <w:tcPr>
                        <w:tcW w:w="318"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-38887,60</w:t>
                        </w:r>
                      </w:p>
                    </w:tc>
                    <w:tc>
                      <w:tcPr>
                        <w:tcW w:w="304"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764" w:type="pct"/>
                        <w:tcBorders>
                          <w:top w:val="single" w:sz="4" w:space="0" w:color="auto"/>
                          <w:left w:val="single" w:sz="4" w:space="0" w:color="auto"/>
                          <w:bottom w:val="single" w:sz="4" w:space="0" w:color="auto"/>
                          <w:right w:val="single" w:sz="4" w:space="0" w:color="auto"/>
                        </w:tcBorders>
                        <w:vAlign w:val="center"/>
                      </w:tcPr>
                      <w:p w:rsidR="001D1B66"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-38887,60</w:t>
                        </w:r>
                      </w:p>
                    </w:tc>
                  </w:tr>
                  <w:tr w:rsidR="00122199" w:rsidRPr="0063066C" w:rsidTr="00122199">
                    <w:trPr>
                      <w:trHeight w:val="261"/>
                      <w:tblCellSpacing w:w="15" w:type="dxa"/>
                      <w:jc w:val="center"/>
                    </w:trPr>
                    <w:tc>
                      <w:tcPr>
                        <w:tcW w:w="4980" w:type="pct"/>
                        <w:gridSpan w:val="11"/>
                        <w:tcBorders>
                          <w:top w:val="single" w:sz="4" w:space="0" w:color="auto"/>
                          <w:left w:val="single" w:sz="4" w:space="0" w:color="auto"/>
                          <w:bottom w:val="single" w:sz="4" w:space="0" w:color="auto"/>
                          <w:right w:val="single" w:sz="4" w:space="0" w:color="auto"/>
                        </w:tcBorders>
                        <w:vAlign w:val="center"/>
                      </w:tcPr>
                      <w:p w:rsidR="00122199" w:rsidRPr="00730788" w:rsidRDefault="00712DFC"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Розбіжність між фактичним та затвердженим результативним показником виникла економія по використанню природного газу</w:t>
                        </w:r>
                        <w:r w:rsidR="00BD117A" w:rsidRPr="00730788">
                          <w:rPr>
                            <w:rFonts w:ascii="Times New Roman" w:eastAsia="Times New Roman" w:hAnsi="Times New Roman" w:cs="Times New Roman"/>
                            <w:sz w:val="20"/>
                            <w:szCs w:val="20"/>
                            <w:lang w:eastAsia="uk-UA"/>
                          </w:rPr>
                          <w:t xml:space="preserve"> та підписанням тендерного договору за фіксованою ціною для бюджетних установ</w:t>
                        </w:r>
                      </w:p>
                    </w:tc>
                  </w:tr>
                  <w:tr w:rsidR="00730788" w:rsidRPr="0063066C" w:rsidTr="00730788">
                    <w:trPr>
                      <w:trHeight w:val="989"/>
                      <w:tblCellSpacing w:w="15" w:type="dxa"/>
                      <w:jc w:val="center"/>
                    </w:trPr>
                    <w:tc>
                      <w:tcPr>
                        <w:tcW w:w="167" w:type="pct"/>
                        <w:tcBorders>
                          <w:top w:val="single" w:sz="4" w:space="0" w:color="auto"/>
                          <w:left w:val="single" w:sz="4" w:space="0" w:color="auto"/>
                          <w:bottom w:val="single" w:sz="4" w:space="0" w:color="auto"/>
                          <w:right w:val="single" w:sz="4" w:space="0" w:color="auto"/>
                        </w:tcBorders>
                        <w:vAlign w:val="center"/>
                      </w:tcPr>
                      <w:p w:rsidR="00122199" w:rsidRPr="00730788" w:rsidRDefault="00495AA0" w:rsidP="0063066C">
                        <w:pPr>
                          <w:spacing w:after="0"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1.8</w:t>
                        </w:r>
                      </w:p>
                    </w:tc>
                    <w:tc>
                      <w:tcPr>
                        <w:tcW w:w="1141" w:type="pct"/>
                        <w:tcBorders>
                          <w:top w:val="single" w:sz="4" w:space="0" w:color="auto"/>
                          <w:left w:val="single" w:sz="4" w:space="0" w:color="auto"/>
                          <w:bottom w:val="single" w:sz="4" w:space="0" w:color="auto"/>
                          <w:right w:val="single" w:sz="4" w:space="0" w:color="auto"/>
                        </w:tcBorders>
                        <w:vAlign w:val="center"/>
                      </w:tcPr>
                      <w:p w:rsidR="00122199" w:rsidRPr="00730788" w:rsidRDefault="00495AA0" w:rsidP="0063066C">
                        <w:pPr>
                          <w:spacing w:after="0"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Окремі заходи по реалізації державних (регіональних програм, не віднесені до заходів розвитку)</w:t>
                        </w:r>
                      </w:p>
                    </w:tc>
                    <w:tc>
                      <w:tcPr>
                        <w:tcW w:w="373" w:type="pct"/>
                        <w:tcBorders>
                          <w:top w:val="single" w:sz="4" w:space="0" w:color="auto"/>
                          <w:left w:val="single" w:sz="4" w:space="0" w:color="auto"/>
                          <w:bottom w:val="single" w:sz="4" w:space="0" w:color="auto"/>
                          <w:right w:val="single" w:sz="4" w:space="0" w:color="auto"/>
                        </w:tcBorders>
                        <w:vAlign w:val="center"/>
                      </w:tcPr>
                      <w:p w:rsidR="00122199" w:rsidRPr="00730788" w:rsidRDefault="00495AA0"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56" w:type="pct"/>
                        <w:tcBorders>
                          <w:top w:val="single" w:sz="4" w:space="0" w:color="auto"/>
                          <w:left w:val="single" w:sz="4" w:space="0" w:color="auto"/>
                          <w:bottom w:val="single" w:sz="4" w:space="0" w:color="auto"/>
                          <w:right w:val="single" w:sz="4" w:space="0" w:color="auto"/>
                        </w:tcBorders>
                        <w:vAlign w:val="center"/>
                      </w:tcPr>
                      <w:p w:rsidR="00122199" w:rsidRPr="00730788" w:rsidRDefault="00495AA0"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600</w:t>
                        </w:r>
                      </w:p>
                    </w:tc>
                    <w:tc>
                      <w:tcPr>
                        <w:tcW w:w="371" w:type="pct"/>
                        <w:tcBorders>
                          <w:top w:val="single" w:sz="4" w:space="0" w:color="auto"/>
                          <w:left w:val="single" w:sz="4" w:space="0" w:color="auto"/>
                          <w:bottom w:val="single" w:sz="4" w:space="0" w:color="auto"/>
                          <w:right w:val="single" w:sz="4" w:space="0" w:color="auto"/>
                        </w:tcBorders>
                        <w:vAlign w:val="center"/>
                      </w:tcPr>
                      <w:p w:rsidR="00122199" w:rsidRPr="00730788" w:rsidRDefault="00495AA0"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600</w:t>
                        </w:r>
                      </w:p>
                    </w:tc>
                    <w:tc>
                      <w:tcPr>
                        <w:tcW w:w="346" w:type="pct"/>
                        <w:tcBorders>
                          <w:top w:val="single" w:sz="4" w:space="0" w:color="auto"/>
                          <w:left w:val="single" w:sz="4" w:space="0" w:color="auto"/>
                          <w:bottom w:val="single" w:sz="4" w:space="0" w:color="auto"/>
                          <w:right w:val="single" w:sz="4" w:space="0" w:color="auto"/>
                        </w:tcBorders>
                        <w:vAlign w:val="center"/>
                      </w:tcPr>
                      <w:p w:rsidR="00122199"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29" w:type="pct"/>
                        <w:tcBorders>
                          <w:top w:val="single" w:sz="4" w:space="0" w:color="auto"/>
                          <w:left w:val="single" w:sz="4" w:space="0" w:color="auto"/>
                          <w:bottom w:val="single" w:sz="4" w:space="0" w:color="auto"/>
                          <w:right w:val="single" w:sz="4" w:space="0" w:color="auto"/>
                        </w:tcBorders>
                        <w:vAlign w:val="center"/>
                      </w:tcPr>
                      <w:p w:rsidR="00122199"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600</w:t>
                        </w:r>
                      </w:p>
                    </w:tc>
                    <w:tc>
                      <w:tcPr>
                        <w:tcW w:w="410" w:type="pct"/>
                        <w:tcBorders>
                          <w:top w:val="single" w:sz="4" w:space="0" w:color="auto"/>
                          <w:left w:val="single" w:sz="4" w:space="0" w:color="auto"/>
                          <w:bottom w:val="single" w:sz="4" w:space="0" w:color="auto"/>
                          <w:right w:val="single" w:sz="4" w:space="0" w:color="auto"/>
                        </w:tcBorders>
                        <w:vAlign w:val="center"/>
                      </w:tcPr>
                      <w:p w:rsidR="00122199"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600</w:t>
                        </w:r>
                      </w:p>
                    </w:tc>
                    <w:tc>
                      <w:tcPr>
                        <w:tcW w:w="318" w:type="pct"/>
                        <w:tcBorders>
                          <w:top w:val="single" w:sz="4" w:space="0" w:color="auto"/>
                          <w:left w:val="single" w:sz="4" w:space="0" w:color="auto"/>
                          <w:bottom w:val="single" w:sz="4" w:space="0" w:color="auto"/>
                          <w:right w:val="single" w:sz="4" w:space="0" w:color="auto"/>
                        </w:tcBorders>
                        <w:vAlign w:val="center"/>
                      </w:tcPr>
                      <w:p w:rsidR="00122199"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04" w:type="pct"/>
                        <w:tcBorders>
                          <w:top w:val="single" w:sz="4" w:space="0" w:color="auto"/>
                          <w:left w:val="single" w:sz="4" w:space="0" w:color="auto"/>
                          <w:bottom w:val="single" w:sz="4" w:space="0" w:color="auto"/>
                          <w:right w:val="single" w:sz="4" w:space="0" w:color="auto"/>
                        </w:tcBorders>
                        <w:vAlign w:val="center"/>
                      </w:tcPr>
                      <w:p w:rsidR="00122199"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764" w:type="pct"/>
                        <w:tcBorders>
                          <w:top w:val="single" w:sz="4" w:space="0" w:color="auto"/>
                          <w:left w:val="single" w:sz="4" w:space="0" w:color="auto"/>
                          <w:bottom w:val="single" w:sz="4" w:space="0" w:color="auto"/>
                          <w:right w:val="single" w:sz="4" w:space="0" w:color="auto"/>
                        </w:tcBorders>
                        <w:vAlign w:val="center"/>
                      </w:tcPr>
                      <w:p w:rsidR="00122199" w:rsidRPr="00730788" w:rsidRDefault="00E676A7" w:rsidP="008A431A">
                        <w:pPr>
                          <w:spacing w:after="0"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r>
                  <w:tr w:rsidR="008A431A" w:rsidRPr="0063066C" w:rsidTr="00461E40">
                    <w:trPr>
                      <w:trHeight w:val="198"/>
                      <w:tblCellSpacing w:w="15" w:type="dxa"/>
                      <w:jc w:val="center"/>
                    </w:trPr>
                    <w:tc>
                      <w:tcPr>
                        <w:tcW w:w="4980" w:type="pct"/>
                        <w:gridSpan w:val="11"/>
                        <w:tcBorders>
                          <w:top w:val="nil"/>
                          <w:left w:val="nil"/>
                          <w:bottom w:val="nil"/>
                          <w:right w:val="nil"/>
                        </w:tcBorders>
                        <w:shd w:val="clear" w:color="auto" w:fill="FFFFFF" w:themeFill="background1"/>
                        <w:vAlign w:val="center"/>
                      </w:tcPr>
                      <w:p w:rsidR="008A431A" w:rsidRPr="00C27D39" w:rsidRDefault="008A431A" w:rsidP="0063066C">
                        <w:pPr>
                          <w:spacing w:after="0" w:line="240" w:lineRule="auto"/>
                          <w:rPr>
                            <w:rFonts w:ascii="Times New Roman" w:eastAsia="Times New Roman" w:hAnsi="Times New Roman" w:cs="Times New Roman"/>
                            <w:sz w:val="24"/>
                            <w:szCs w:val="24"/>
                            <w:lang w:val="ru-RU" w:eastAsia="uk-UA"/>
                          </w:rPr>
                        </w:pP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10440" w:type="dxa"/>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5.2 "Виконання бюджетної програми за джерелами надходжень спеціального фонду":</w:t>
                        </w:r>
                      </w:p>
                      <w:p w:rsidR="0063066C" w:rsidRPr="0063066C" w:rsidRDefault="008A431A" w:rsidP="0063066C">
                        <w:pPr>
                          <w:spacing w:before="100" w:beforeAutospacing="1" w:after="100" w:afterAutospacing="1" w:line="240" w:lineRule="auto"/>
                          <w:jc w:val="right"/>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грн.)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1"/>
                    <w:gridCol w:w="2610"/>
                    <w:gridCol w:w="2507"/>
                    <w:gridCol w:w="2507"/>
                    <w:gridCol w:w="2315"/>
                  </w:tblGrid>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з/п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План з урахуванням змін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на початок року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772C3A" w:rsidP="00096499">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1896,10</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63066C" w:rsidP="00096499">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096499">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91513" w:rsidRDefault="00772C3A" w:rsidP="00096499">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1896,10</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r>
                  <w:tr w:rsidR="0063066C" w:rsidRPr="0063066C" w:rsidTr="00457D5F">
                    <w:trPr>
                      <w:tblCellSpacing w:w="15"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91513" w:rsidRDefault="00096499" w:rsidP="0009649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91513">
                          <w:rPr>
                            <w:rFonts w:ascii="Times New Roman" w:eastAsia="Times New Roman" w:hAnsi="Times New Roman" w:cs="Times New Roman"/>
                            <w:color w:val="000000"/>
                            <w:sz w:val="20"/>
                            <w:szCs w:val="20"/>
                            <w:lang w:eastAsia="uk-UA"/>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r>
                  <w:tr w:rsidR="0063066C" w:rsidRPr="0063066C" w:rsidTr="00457D5F">
                    <w:trPr>
                      <w:tblCellSpacing w:w="15" w:type="dxa"/>
                      <w:jc w:val="center"/>
                    </w:trPr>
                    <w:tc>
                      <w:tcPr>
                        <w:tcW w:w="1044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lastRenderedPageBreak/>
                          <w:t>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Надходження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власні надходження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772C3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15000</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772C3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14765</w:t>
                        </w:r>
                        <w:r w:rsidR="0063066C" w:rsidRPr="00491513">
                          <w:rPr>
                            <w:rFonts w:ascii="Times New Roman" w:eastAsia="Times New Roman" w:hAnsi="Times New Roman" w:cs="Times New Roman"/>
                            <w:color w:val="000000"/>
                            <w:sz w:val="20"/>
                            <w:szCs w:val="20"/>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772C3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-235</w:t>
                        </w:r>
                        <w:r w:rsidR="0063066C" w:rsidRPr="00491513">
                          <w:rPr>
                            <w:rFonts w:ascii="Times New Roman" w:eastAsia="Times New Roman" w:hAnsi="Times New Roman" w:cs="Times New Roman"/>
                            <w:color w:val="000000"/>
                            <w:sz w:val="20"/>
                            <w:szCs w:val="20"/>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надходження позик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2.3 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повернення кредитів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2.4 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інші надходження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457D5F">
                    <w:trPr>
                      <w:tblCellSpacing w:w="15" w:type="dxa"/>
                      <w:jc w:val="center"/>
                    </w:trPr>
                    <w:tc>
                      <w:tcPr>
                        <w:tcW w:w="1044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0F7AA9" w:rsidRDefault="000F7AA9" w:rsidP="000F7AA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0F7AA9">
                          <w:rPr>
                            <w:rFonts w:ascii="Times New Roman" w:eastAsia="Times New Roman" w:hAnsi="Times New Roman" w:cs="Times New Roman"/>
                            <w:sz w:val="20"/>
                            <w:szCs w:val="20"/>
                            <w:lang w:eastAsia="uk-UA"/>
                          </w:rPr>
                          <w:t>Розбіжність між фактичним та затвердженим показником виник у зв’язку з фактичною оплатою рахунків.</w:t>
                        </w:r>
                      </w:p>
                    </w:tc>
                  </w:tr>
                  <w:tr w:rsidR="0063066C" w:rsidRPr="0063066C" w:rsidTr="00457D5F">
                    <w:trPr>
                      <w:tblCellSpacing w:w="15"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на кінець року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772C3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3431,10</w:t>
                        </w:r>
                        <w:r w:rsidR="0063066C" w:rsidRPr="00491513">
                          <w:rPr>
                            <w:rFonts w:ascii="Times New Roman" w:eastAsia="Times New Roman" w:hAnsi="Times New Roman" w:cs="Times New Roman"/>
                            <w:color w:val="000000"/>
                            <w:sz w:val="20"/>
                            <w:szCs w:val="20"/>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772C3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3431,10</w:t>
                        </w:r>
                        <w:r w:rsidR="0063066C" w:rsidRPr="00491513">
                          <w:rPr>
                            <w:rFonts w:ascii="Times New Roman" w:eastAsia="Times New Roman" w:hAnsi="Times New Roman" w:cs="Times New Roman"/>
                            <w:color w:val="000000"/>
                            <w:sz w:val="20"/>
                            <w:szCs w:val="20"/>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457D5F">
                    <w:trPr>
                      <w:tblCellSpacing w:w="15"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457D5F">
                    <w:trPr>
                      <w:tblCellSpacing w:w="15" w:type="dxa"/>
                      <w:jc w:val="center"/>
                    </w:trPr>
                    <w:tc>
                      <w:tcPr>
                        <w:tcW w:w="1044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491513" w:rsidRDefault="004B4343"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91513">
                          <w:rPr>
                            <w:rFonts w:ascii="Times New Roman" w:eastAsia="Times New Roman" w:hAnsi="Times New Roman" w:cs="Times New Roman"/>
                            <w:color w:val="000000"/>
                            <w:sz w:val="20"/>
                            <w:szCs w:val="20"/>
                            <w:lang w:eastAsia="uk-UA"/>
                          </w:rPr>
                          <w:t>Відхилення касових видатків від планового показника по спеціальному фонду: накопичення коштів на рахунку для здійснення господарських операцій в майбутньому періоді</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10440" w:type="dxa"/>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5.3 "Виконання результативних показників бюджетної програми за напрямами використання бюджетних коштів":</w:t>
                        </w:r>
                      </w:p>
                      <w:p w:rsidR="0063066C" w:rsidRPr="0063066C" w:rsidRDefault="009A15A0" w:rsidP="0063066C">
                        <w:pPr>
                          <w:spacing w:before="100" w:beforeAutospacing="1" w:after="100" w:afterAutospacing="1" w:line="240" w:lineRule="auto"/>
                          <w:jc w:val="right"/>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грн.)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4049"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3"/>
                    <w:gridCol w:w="2562"/>
                    <w:gridCol w:w="1029"/>
                    <w:gridCol w:w="1243"/>
                    <w:gridCol w:w="1161"/>
                    <w:gridCol w:w="1076"/>
                    <w:gridCol w:w="1152"/>
                    <w:gridCol w:w="1248"/>
                    <w:gridCol w:w="996"/>
                    <w:gridCol w:w="947"/>
                    <w:gridCol w:w="2372"/>
                  </w:tblGrid>
                  <w:tr w:rsidR="00730788" w:rsidRPr="0063066C" w:rsidTr="00730788">
                    <w:trPr>
                      <w:trHeight w:val="487"/>
                      <w:tblCellSpacing w:w="15" w:type="dxa"/>
                      <w:jc w:val="center"/>
                    </w:trPr>
                    <w:tc>
                      <w:tcPr>
                        <w:tcW w:w="8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з/п </w:t>
                        </w:r>
                      </w:p>
                    </w:tc>
                    <w:tc>
                      <w:tcPr>
                        <w:tcW w:w="92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Показники </w:t>
                        </w:r>
                      </w:p>
                    </w:tc>
                    <w:tc>
                      <w:tcPr>
                        <w:tcW w:w="121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Затверджено паспортом бюджетної програми </w:t>
                        </w:r>
                      </w:p>
                    </w:tc>
                    <w:tc>
                      <w:tcPr>
                        <w:tcW w:w="1231"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Виконано </w:t>
                        </w:r>
                      </w:p>
                    </w:tc>
                    <w:tc>
                      <w:tcPr>
                        <w:tcW w:w="1489"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Відхилення </w:t>
                        </w:r>
                      </w:p>
                    </w:tc>
                  </w:tr>
                  <w:tr w:rsidR="00730788" w:rsidRPr="0063066C" w:rsidTr="00730788">
                    <w:trPr>
                      <w:trHeight w:val="487"/>
                      <w:tblCellSpacing w:w="15" w:type="dxa"/>
                      <w:jc w:val="center"/>
                    </w:trPr>
                    <w:tc>
                      <w:tcPr>
                        <w:tcW w:w="80" w:type="pct"/>
                        <w:vMerge/>
                        <w:tcBorders>
                          <w:top w:val="outset" w:sz="6" w:space="0" w:color="auto"/>
                          <w:left w:val="outset" w:sz="6" w:space="0" w:color="auto"/>
                          <w:bottom w:val="outset" w:sz="6" w:space="0" w:color="auto"/>
                          <w:right w:val="outset" w:sz="6" w:space="0" w:color="auto"/>
                        </w:tcBorders>
                        <w:vAlign w:val="center"/>
                        <w:hideMark/>
                      </w:tcPr>
                      <w:p w:rsidR="0063066C" w:rsidRPr="00730788" w:rsidRDefault="0063066C" w:rsidP="0063066C">
                        <w:pPr>
                          <w:spacing w:after="0" w:line="240" w:lineRule="auto"/>
                          <w:rPr>
                            <w:rFonts w:ascii="Times New Roman" w:eastAsia="Times New Roman" w:hAnsi="Times New Roman" w:cs="Times New Roman"/>
                            <w:sz w:val="20"/>
                            <w:szCs w:val="20"/>
                            <w:lang w:eastAsia="uk-UA"/>
                          </w:rPr>
                        </w:pPr>
                      </w:p>
                    </w:tc>
                    <w:tc>
                      <w:tcPr>
                        <w:tcW w:w="921" w:type="pct"/>
                        <w:vMerge/>
                        <w:tcBorders>
                          <w:top w:val="outset" w:sz="6" w:space="0" w:color="auto"/>
                          <w:left w:val="outset" w:sz="6" w:space="0" w:color="auto"/>
                          <w:bottom w:val="outset" w:sz="6" w:space="0" w:color="auto"/>
                          <w:right w:val="outset" w:sz="6" w:space="0" w:color="auto"/>
                        </w:tcBorders>
                        <w:vAlign w:val="center"/>
                        <w:hideMark/>
                      </w:tcPr>
                      <w:p w:rsidR="0063066C" w:rsidRPr="00730788" w:rsidRDefault="0063066C" w:rsidP="0063066C">
                        <w:pPr>
                          <w:spacing w:after="0" w:line="240" w:lineRule="auto"/>
                          <w:rPr>
                            <w:rFonts w:ascii="Times New Roman" w:eastAsia="Times New Roman" w:hAnsi="Times New Roman" w:cs="Times New Roman"/>
                            <w:sz w:val="20"/>
                            <w:szCs w:val="20"/>
                            <w:lang w:eastAsia="uk-UA"/>
                          </w:rPr>
                        </w:pPr>
                      </w:p>
                    </w:tc>
                    <w:tc>
                      <w:tcPr>
                        <w:tcW w:w="3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загальний фонд </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спеціальний фонд </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разом </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загальний фонд </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спеціальний фонд </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разом </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загальний фонд </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спеціальний фонд </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разом </w:t>
                        </w:r>
                      </w:p>
                    </w:tc>
                  </w:tr>
                  <w:tr w:rsidR="0063066C" w:rsidRPr="0063066C" w:rsidTr="0047622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i/>
                            <w:iCs/>
                            <w:color w:val="000000"/>
                            <w:sz w:val="20"/>
                            <w:szCs w:val="20"/>
                            <w:lang w:eastAsia="uk-UA"/>
                          </w:rPr>
                          <w:t xml:space="preserve">Напрям використання </w:t>
                        </w:r>
                        <w:proofErr w:type="spellStart"/>
                        <w:r w:rsidRPr="00730788">
                          <w:rPr>
                            <w:rFonts w:ascii="Times New Roman" w:eastAsia="Times New Roman" w:hAnsi="Times New Roman" w:cs="Times New Roman"/>
                            <w:i/>
                            <w:iCs/>
                            <w:color w:val="000000"/>
                            <w:sz w:val="20"/>
                            <w:szCs w:val="20"/>
                            <w:lang w:eastAsia="uk-UA"/>
                          </w:rPr>
                          <w:t>бюджетн</w:t>
                        </w:r>
                        <w:proofErr w:type="spellEnd"/>
                        <w:r w:rsidRPr="00730788">
                          <w:rPr>
                            <w:rFonts w:ascii="Times New Roman" w:eastAsia="Times New Roman" w:hAnsi="Times New Roman" w:cs="Times New Roman"/>
                            <w:i/>
                            <w:iCs/>
                            <w:color w:val="000000"/>
                            <w:sz w:val="20"/>
                            <w:szCs w:val="20"/>
                            <w:lang w:eastAsia="uk-UA"/>
                          </w:rPr>
                          <w:t>их коштів</w:t>
                        </w:r>
                        <w:r w:rsidRPr="00730788">
                          <w:rPr>
                            <w:rFonts w:ascii="Times New Roman" w:eastAsia="Times New Roman" w:hAnsi="Times New Roman" w:cs="Times New Roman"/>
                            <w:color w:val="000000"/>
                            <w:sz w:val="20"/>
                            <w:szCs w:val="20"/>
                            <w:vertAlign w:val="superscript"/>
                            <w:lang w:eastAsia="uk-UA"/>
                          </w:rPr>
                          <w:t>1</w:t>
                        </w:r>
                      </w:p>
                    </w:tc>
                  </w:tr>
                  <w:tr w:rsidR="00C27D39" w:rsidRPr="0063066C" w:rsidTr="0047622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27D39" w:rsidRPr="00730788" w:rsidRDefault="00EE57EC" w:rsidP="00EE57EC">
                        <w:pPr>
                          <w:spacing w:before="100" w:beforeAutospacing="1" w:after="100" w:afterAutospacing="1" w:line="240" w:lineRule="auto"/>
                          <w:jc w:val="center"/>
                          <w:rPr>
                            <w:rFonts w:ascii="Times New Roman" w:eastAsia="Times New Roman" w:hAnsi="Times New Roman" w:cs="Times New Roman"/>
                            <w:i/>
                            <w:iCs/>
                            <w:color w:val="000000"/>
                            <w:sz w:val="20"/>
                            <w:szCs w:val="20"/>
                            <w:lang w:eastAsia="uk-UA"/>
                          </w:rPr>
                        </w:pPr>
                        <w:r w:rsidRPr="00730788">
                          <w:rPr>
                            <w:rFonts w:ascii="Times New Roman" w:hAnsi="Times New Roman" w:cs="Times New Roman"/>
                            <w:b/>
                            <w:snapToGrid w:val="0"/>
                            <w:sz w:val="20"/>
                            <w:szCs w:val="20"/>
                          </w:rPr>
                          <w:t>Завдання 1</w:t>
                        </w:r>
                        <w:r w:rsidRPr="00730788">
                          <w:rPr>
                            <w:rFonts w:ascii="Times New Roman" w:hAnsi="Times New Roman" w:cs="Times New Roman"/>
                            <w:snapToGrid w:val="0"/>
                            <w:sz w:val="20"/>
                            <w:szCs w:val="20"/>
                          </w:rPr>
                          <w:t xml:space="preserve"> </w:t>
                        </w: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EE57EC" w:rsidP="0063066C">
                        <w:pPr>
                          <w:spacing w:before="100" w:beforeAutospacing="1" w:after="100" w:afterAutospacing="1" w:line="240" w:lineRule="auto"/>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Забезпечення збереження популяризації духовного надбання нації (розвиток інфраструктури музеїв), забезпечення виставковою діяльністю</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9F5D87" w:rsidP="00476221">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2028479</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9F5D87" w:rsidP="00476221">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15000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9F5D87" w:rsidP="00476221">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2043479</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9F5D87" w:rsidP="00476221">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1984687,87</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9F5D87" w:rsidP="00476221">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14765</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9F5D87" w:rsidP="00476221">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199452,87</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9F5D87" w:rsidP="00476221">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-43791,13</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9F5D87" w:rsidP="00476221">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-235</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9F5D87" w:rsidP="00476221">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-44026,13</w:t>
                        </w: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730788" w:rsidRDefault="00772C3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w:t>
                        </w: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730788" w:rsidRDefault="00EE57EC" w:rsidP="0063066C">
                        <w:pPr>
                          <w:spacing w:before="100" w:beforeAutospacing="1" w:after="100" w:afterAutospacing="1" w:line="240" w:lineRule="auto"/>
                          <w:rPr>
                            <w:rFonts w:ascii="Times New Roman" w:eastAsia="Times New Roman" w:hAnsi="Times New Roman" w:cs="Times New Roman"/>
                            <w:b/>
                            <w:color w:val="000000"/>
                            <w:sz w:val="20"/>
                            <w:szCs w:val="20"/>
                            <w:lang w:eastAsia="uk-UA"/>
                          </w:rPr>
                        </w:pPr>
                        <w:r w:rsidRPr="00730788">
                          <w:rPr>
                            <w:rFonts w:ascii="Times New Roman" w:eastAsia="Times New Roman" w:hAnsi="Times New Roman" w:cs="Times New Roman"/>
                            <w:b/>
                            <w:color w:val="000000"/>
                            <w:sz w:val="20"/>
                            <w:szCs w:val="20"/>
                            <w:lang w:eastAsia="uk-UA"/>
                          </w:rPr>
                          <w:t>затрат</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730788" w:rsidRDefault="00EE57EC"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730788" w:rsidRDefault="00EE57EC"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730788" w:rsidRDefault="00EE57EC"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730788" w:rsidRDefault="00EE57EC"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730788" w:rsidRDefault="00EE57EC"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730788" w:rsidRDefault="00EE57EC"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730788" w:rsidRDefault="00EE57EC"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730788" w:rsidRDefault="00EE57EC"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730788" w:rsidRDefault="00EE57EC"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543"/>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658F6" w:rsidP="0063066C">
                        <w:pPr>
                          <w:spacing w:before="100" w:beforeAutospacing="1" w:after="100" w:afterAutospacing="1" w:line="240" w:lineRule="auto"/>
                          <w:rPr>
                            <w:rFonts w:ascii="Times New Roman" w:eastAsia="Times New Roman" w:hAnsi="Times New Roman" w:cs="Times New Roman"/>
                            <w:sz w:val="20"/>
                            <w:szCs w:val="20"/>
                            <w:lang w:eastAsia="uk-UA"/>
                          </w:rPr>
                        </w:pPr>
                        <w:r w:rsidRPr="00730788">
                          <w:rPr>
                            <w:rFonts w:ascii="Times New Roman" w:hAnsi="Times New Roman" w:cs="Times New Roman"/>
                            <w:sz w:val="20"/>
                            <w:szCs w:val="20"/>
                          </w:rPr>
                          <w:t>кількість установ (музеїв</w:t>
                        </w:r>
                        <w:r w:rsidR="00F436A0" w:rsidRPr="00730788">
                          <w:rPr>
                            <w:rFonts w:ascii="Times New Roman" w:hAnsi="Times New Roman" w:cs="Times New Roman"/>
                            <w:sz w:val="20"/>
                            <w:szCs w:val="20"/>
                          </w:rPr>
                          <w:t>)</w:t>
                        </w:r>
                        <w:r w:rsidR="00BB5FA2" w:rsidRPr="00730788">
                          <w:rPr>
                            <w:rFonts w:ascii="Times New Roman" w:hAnsi="Times New Roman" w:cs="Times New Roman"/>
                            <w:sz w:val="20"/>
                            <w:szCs w:val="20"/>
                          </w:rPr>
                          <w:t xml:space="preserve"> (од.)</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658F6"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1</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9F5D8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r w:rsidR="006658F6" w:rsidRPr="00730788">
                          <w:rPr>
                            <w:rFonts w:ascii="Times New Roman" w:eastAsia="Times New Roman" w:hAnsi="Times New Roman" w:cs="Times New Roman"/>
                            <w:color w:val="000000"/>
                            <w:sz w:val="20"/>
                            <w:szCs w:val="20"/>
                            <w:lang w:eastAsia="uk-UA"/>
                          </w:rPr>
                          <w:t>1</w:t>
                        </w:r>
                        <w:r w:rsidRPr="00730788">
                          <w:rPr>
                            <w:rFonts w:ascii="Times New Roman" w:eastAsia="Times New Roman" w:hAnsi="Times New Roman" w:cs="Times New Roman"/>
                            <w:color w:val="000000"/>
                            <w:sz w:val="20"/>
                            <w:szCs w:val="20"/>
                            <w:lang w:eastAsia="uk-UA"/>
                          </w:rPr>
                          <w:t> </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r w:rsidR="006658F6" w:rsidRPr="00730788">
                          <w:rPr>
                            <w:rFonts w:ascii="Times New Roman" w:eastAsia="Times New Roman" w:hAnsi="Times New Roman" w:cs="Times New Roman"/>
                            <w:color w:val="000000"/>
                            <w:sz w:val="20"/>
                            <w:szCs w:val="20"/>
                            <w:lang w:eastAsia="uk-UA"/>
                          </w:rPr>
                          <w:t>1</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r w:rsidR="009F5D87" w:rsidRPr="00730788">
                          <w:rPr>
                            <w:rFonts w:ascii="Times New Roman" w:eastAsia="Times New Roman" w:hAnsi="Times New Roman" w:cs="Times New Roman"/>
                            <w:color w:val="000000"/>
                            <w:sz w:val="20"/>
                            <w:szCs w:val="20"/>
                            <w:lang w:eastAsia="uk-UA"/>
                          </w:rPr>
                          <w:t>0</w:t>
                        </w:r>
                        <w:r w:rsidRPr="00730788">
                          <w:rPr>
                            <w:rFonts w:ascii="Times New Roman" w:eastAsia="Times New Roman" w:hAnsi="Times New Roman" w:cs="Times New Roman"/>
                            <w:color w:val="000000"/>
                            <w:sz w:val="20"/>
                            <w:szCs w:val="20"/>
                            <w:lang w:eastAsia="uk-UA"/>
                          </w:rPr>
                          <w:t> </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658F6"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1</w:t>
                        </w:r>
                        <w:r w:rsidR="0063066C" w:rsidRPr="00730788">
                          <w:rPr>
                            <w:rFonts w:ascii="Times New Roman" w:eastAsia="Times New Roman" w:hAnsi="Times New Roman" w:cs="Times New Roman"/>
                            <w:color w:val="000000"/>
                            <w:sz w:val="20"/>
                            <w:szCs w:val="20"/>
                            <w:lang w:eastAsia="uk-UA"/>
                          </w:rPr>
                          <w:t>  </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9F5D8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9F5D8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730788" w:rsidRDefault="009F5D8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r>
                  <w:tr w:rsidR="006658F6" w:rsidRPr="0063066C" w:rsidTr="00476221">
                    <w:trPr>
                      <w:trHeight w:val="32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730788" w:rsidRDefault="00772C3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Розбіжності між фактичним та затвердженим результативним показником немає</w:t>
                        </w:r>
                      </w:p>
                    </w:tc>
                  </w:tr>
                  <w:tr w:rsidR="00730788" w:rsidRPr="0063066C" w:rsidTr="00730788">
                    <w:trPr>
                      <w:trHeight w:val="351"/>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730788" w:rsidRDefault="006658F6"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730788" w:rsidRDefault="006658F6" w:rsidP="0063066C">
                        <w:pPr>
                          <w:spacing w:before="100" w:beforeAutospacing="1" w:after="100" w:afterAutospacing="1" w:line="240" w:lineRule="auto"/>
                          <w:rPr>
                            <w:rFonts w:ascii="Times New Roman" w:hAnsi="Times New Roman" w:cs="Times New Roman"/>
                            <w:sz w:val="20"/>
                            <w:szCs w:val="20"/>
                          </w:rPr>
                        </w:pPr>
                        <w:r w:rsidRPr="00730788">
                          <w:rPr>
                            <w:rFonts w:ascii="Times New Roman" w:hAnsi="Times New Roman" w:cs="Times New Roman"/>
                            <w:sz w:val="20"/>
                            <w:szCs w:val="20"/>
                          </w:rPr>
                          <w:t>Кількість виставок (од.)</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730788" w:rsidRDefault="004E0539"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25</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730788" w:rsidRDefault="004E0539"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25</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730788" w:rsidRDefault="009F5D87" w:rsidP="00EE57E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-19</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730788" w:rsidRDefault="009F5D87" w:rsidP="00EE57E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-19</w:t>
                        </w:r>
                      </w:p>
                    </w:tc>
                  </w:tr>
                  <w:tr w:rsidR="00167C96" w:rsidRPr="0063066C" w:rsidTr="00476221">
                    <w:trPr>
                      <w:trHeight w:val="27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67C96" w:rsidRPr="00730788" w:rsidRDefault="00C27416" w:rsidP="00D6354D">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Фактичні показники вказані згідно з</w:t>
                        </w:r>
                        <w:r w:rsidR="00D6354D" w:rsidRPr="00730788">
                          <w:rPr>
                            <w:rFonts w:ascii="Times New Roman" w:eastAsia="Times New Roman" w:hAnsi="Times New Roman" w:cs="Times New Roman"/>
                            <w:color w:val="000000"/>
                            <w:sz w:val="20"/>
                            <w:szCs w:val="20"/>
                            <w:lang w:eastAsia="uk-UA"/>
                          </w:rPr>
                          <w:t>віту про</w:t>
                        </w:r>
                        <w:r w:rsidR="00772C3A" w:rsidRPr="00730788">
                          <w:rPr>
                            <w:rFonts w:ascii="Times New Roman" w:eastAsia="Times New Roman" w:hAnsi="Times New Roman" w:cs="Times New Roman"/>
                            <w:color w:val="000000"/>
                            <w:sz w:val="20"/>
                            <w:szCs w:val="20"/>
                            <w:lang w:eastAsia="uk-UA"/>
                          </w:rPr>
                          <w:t xml:space="preserve"> діяльність музею за 2021</w:t>
                        </w:r>
                        <w:r w:rsidRPr="00730788">
                          <w:rPr>
                            <w:rFonts w:ascii="Times New Roman" w:eastAsia="Times New Roman" w:hAnsi="Times New Roman" w:cs="Times New Roman"/>
                            <w:color w:val="000000"/>
                            <w:sz w:val="20"/>
                            <w:szCs w:val="20"/>
                            <w:lang w:eastAsia="uk-UA"/>
                          </w:rPr>
                          <w:t xml:space="preserve"> рік (№8-нк річна)</w:t>
                        </w:r>
                      </w:p>
                    </w:tc>
                  </w:tr>
                  <w:tr w:rsidR="00730788" w:rsidRPr="0063066C" w:rsidTr="00730788">
                    <w:trPr>
                      <w:trHeight w:val="563"/>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167C96"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167C96" w:rsidP="0063066C">
                        <w:pPr>
                          <w:spacing w:before="100" w:beforeAutospacing="1" w:after="100" w:afterAutospacing="1" w:line="240" w:lineRule="auto"/>
                          <w:rPr>
                            <w:rFonts w:ascii="Times New Roman" w:hAnsi="Times New Roman" w:cs="Times New Roman"/>
                            <w:sz w:val="20"/>
                            <w:szCs w:val="20"/>
                          </w:rPr>
                        </w:pPr>
                        <w:r w:rsidRPr="00730788">
                          <w:rPr>
                            <w:rFonts w:ascii="Times New Roman" w:hAnsi="Times New Roman" w:cs="Times New Roman"/>
                            <w:snapToGrid w:val="0"/>
                            <w:sz w:val="20"/>
                            <w:szCs w:val="20"/>
                          </w:rPr>
                          <w:t>Кількість ставок-всього (од.)</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3C5A3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17</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3C5A3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17</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3C5A3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16</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3C5A3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16</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167C96"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167C96"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167C96"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w:t>
                        </w:r>
                      </w:p>
                    </w:tc>
                  </w:tr>
                  <w:tr w:rsidR="00764B66" w:rsidRPr="0063066C" w:rsidTr="00476221">
                    <w:trPr>
                      <w:trHeight w:val="39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730788" w:rsidRDefault="00764B66" w:rsidP="00EA7409">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В музеї історії міс</w:t>
                        </w:r>
                        <w:r w:rsidR="00DD78CE" w:rsidRPr="00730788">
                          <w:rPr>
                            <w:rFonts w:ascii="Times New Roman" w:eastAsia="Times New Roman" w:hAnsi="Times New Roman" w:cs="Times New Roman"/>
                            <w:color w:val="000000"/>
                            <w:sz w:val="20"/>
                            <w:szCs w:val="20"/>
                            <w:lang w:eastAsia="uk-UA"/>
                          </w:rPr>
                          <w:t>та</w:t>
                        </w:r>
                        <w:r w:rsidR="00D85E1B" w:rsidRPr="00730788">
                          <w:rPr>
                            <w:rFonts w:ascii="Times New Roman" w:eastAsia="Times New Roman" w:hAnsi="Times New Roman" w:cs="Times New Roman"/>
                            <w:color w:val="000000"/>
                            <w:sz w:val="20"/>
                            <w:szCs w:val="20"/>
                            <w:lang w:eastAsia="uk-UA"/>
                          </w:rPr>
                          <w:t xml:space="preserve"> Коломиї </w:t>
                        </w:r>
                        <w:r w:rsidR="00DD78CE" w:rsidRPr="00730788">
                          <w:rPr>
                            <w:rFonts w:ascii="Times New Roman" w:eastAsia="Times New Roman" w:hAnsi="Times New Roman" w:cs="Times New Roman"/>
                            <w:color w:val="000000"/>
                            <w:sz w:val="20"/>
                            <w:szCs w:val="20"/>
                            <w:lang w:eastAsia="uk-UA"/>
                          </w:rPr>
                          <w:t>одна вакантна посада</w:t>
                        </w:r>
                        <w:r w:rsidR="00D85E1B" w:rsidRPr="00730788">
                          <w:rPr>
                            <w:rFonts w:ascii="Times New Roman" w:eastAsia="Times New Roman" w:hAnsi="Times New Roman" w:cs="Times New Roman"/>
                            <w:color w:val="000000"/>
                            <w:sz w:val="20"/>
                            <w:szCs w:val="20"/>
                            <w:lang w:eastAsia="uk-UA"/>
                          </w:rPr>
                          <w:t xml:space="preserve"> згідно штатного розпису</w:t>
                        </w:r>
                        <w:r w:rsidR="00DD78CE" w:rsidRPr="00730788">
                          <w:rPr>
                            <w:rFonts w:ascii="Times New Roman" w:eastAsia="Times New Roman" w:hAnsi="Times New Roman" w:cs="Times New Roman"/>
                            <w:color w:val="000000"/>
                            <w:sz w:val="20"/>
                            <w:szCs w:val="20"/>
                            <w:lang w:eastAsia="uk-UA"/>
                          </w:rPr>
                          <w:t>, а саме:</w:t>
                        </w:r>
                        <w:r w:rsidR="00EA7409">
                          <w:t xml:space="preserve"> </w:t>
                        </w:r>
                        <w:r w:rsidR="00EA7409" w:rsidRPr="00EA7409">
                          <w:rPr>
                            <w:rFonts w:ascii="Times New Roman" w:eastAsia="Times New Roman" w:hAnsi="Times New Roman" w:cs="Times New Roman"/>
                            <w:color w:val="000000"/>
                            <w:sz w:val="20"/>
                            <w:szCs w:val="20"/>
                            <w:lang w:eastAsia="uk-UA"/>
                          </w:rPr>
                          <w:t>наукового співробітника.</w:t>
                        </w:r>
                        <w:r w:rsidRPr="00730788">
                          <w:rPr>
                            <w:rFonts w:ascii="Times New Roman" w:eastAsia="Times New Roman" w:hAnsi="Times New Roman" w:cs="Times New Roman"/>
                            <w:color w:val="000000"/>
                            <w:sz w:val="20"/>
                            <w:szCs w:val="20"/>
                            <w:lang w:eastAsia="uk-UA"/>
                          </w:rPr>
                          <w:t>.</w:t>
                        </w:r>
                      </w:p>
                    </w:tc>
                  </w:tr>
                  <w:tr w:rsidR="00730788" w:rsidRPr="0063066C" w:rsidTr="00730788">
                    <w:trPr>
                      <w:trHeight w:val="551"/>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730788" w:rsidRDefault="00764B66"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730788" w:rsidRDefault="00764B66"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Кількість ставок керівних прац</w:t>
                        </w:r>
                        <w:r w:rsidR="00772C3A" w:rsidRPr="00730788">
                          <w:rPr>
                            <w:rFonts w:ascii="Times New Roman" w:hAnsi="Times New Roman" w:cs="Times New Roman"/>
                            <w:snapToGrid w:val="0"/>
                            <w:sz w:val="20"/>
                            <w:szCs w:val="20"/>
                          </w:rPr>
                          <w:t>івників (о</w:t>
                        </w:r>
                        <w:r w:rsidRPr="00730788">
                          <w:rPr>
                            <w:rFonts w:ascii="Times New Roman" w:hAnsi="Times New Roman" w:cs="Times New Roman"/>
                            <w:snapToGrid w:val="0"/>
                            <w:sz w:val="20"/>
                            <w:szCs w:val="20"/>
                          </w:rPr>
                          <w:t>д.)</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730788" w:rsidRDefault="00764B66" w:rsidP="00772C3A">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730788" w:rsidRDefault="00764B66"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167C96" w:rsidRPr="0063066C" w:rsidTr="00476221">
                    <w:trPr>
                      <w:trHeight w:val="383"/>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D85E1B" w:rsidP="00772C3A">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 xml:space="preserve">В музеї історії міста Коломиї одна вакантна посада згідно штатного розпису, а саме: </w:t>
                        </w:r>
                        <w:r w:rsidR="00772C3A" w:rsidRPr="00730788">
                          <w:rPr>
                            <w:rFonts w:ascii="Times New Roman" w:eastAsia="Times New Roman" w:hAnsi="Times New Roman" w:cs="Times New Roman"/>
                            <w:color w:val="000000"/>
                            <w:sz w:val="20"/>
                            <w:szCs w:val="20"/>
                            <w:lang w:eastAsia="uk-UA"/>
                          </w:rPr>
                          <w:t>наукового співробітника</w:t>
                        </w:r>
                        <w:r w:rsidRPr="00730788">
                          <w:rPr>
                            <w:rFonts w:ascii="Times New Roman" w:eastAsia="Times New Roman" w:hAnsi="Times New Roman" w:cs="Times New Roman"/>
                            <w:color w:val="000000"/>
                            <w:sz w:val="20"/>
                            <w:szCs w:val="20"/>
                            <w:lang w:eastAsia="uk-UA"/>
                          </w:rPr>
                          <w:t>.</w:t>
                        </w:r>
                      </w:p>
                    </w:tc>
                  </w:tr>
                  <w:tr w:rsidR="00730788" w:rsidRPr="0063066C" w:rsidTr="00730788">
                    <w:trPr>
                      <w:trHeight w:val="56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167C96"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106FCE" w:rsidP="0063066C">
                        <w:pPr>
                          <w:spacing w:before="100" w:beforeAutospacing="1" w:after="100" w:afterAutospacing="1" w:line="240" w:lineRule="auto"/>
                          <w:rPr>
                            <w:rFonts w:ascii="Times New Roman" w:hAnsi="Times New Roman" w:cs="Times New Roman"/>
                            <w:sz w:val="20"/>
                            <w:szCs w:val="20"/>
                          </w:rPr>
                        </w:pPr>
                        <w:r w:rsidRPr="00730788">
                          <w:rPr>
                            <w:rFonts w:ascii="Times New Roman" w:hAnsi="Times New Roman" w:cs="Times New Roman"/>
                            <w:snapToGrid w:val="0"/>
                            <w:sz w:val="20"/>
                            <w:szCs w:val="20"/>
                          </w:rPr>
                          <w:t>Кількість ставок спеціалістів (од.)</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764B66"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7</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764B66"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7</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w:t>
                        </w:r>
                      </w:p>
                    </w:tc>
                  </w:tr>
                  <w:tr w:rsidR="00106FCE" w:rsidRPr="0063066C" w:rsidTr="004E0539">
                    <w:trPr>
                      <w:trHeight w:val="19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106FCE"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77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106FCE"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106FCE" w:rsidP="0063066C">
                        <w:pPr>
                          <w:spacing w:before="100" w:beforeAutospacing="1" w:after="100" w:afterAutospacing="1" w:line="240" w:lineRule="auto"/>
                          <w:rPr>
                            <w:rFonts w:ascii="Times New Roman" w:hAnsi="Times New Roman" w:cs="Times New Roman"/>
                            <w:sz w:val="20"/>
                            <w:szCs w:val="20"/>
                          </w:rPr>
                        </w:pPr>
                        <w:r w:rsidRPr="00730788">
                          <w:rPr>
                            <w:rFonts w:ascii="Times New Roman" w:hAnsi="Times New Roman" w:cs="Times New Roman"/>
                            <w:snapToGrid w:val="0"/>
                            <w:sz w:val="20"/>
                            <w:szCs w:val="20"/>
                          </w:rPr>
                          <w:t>Кількість ставок обслуговуючого та технічного персоналу (од.)</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764B66" w:rsidP="00772C3A">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7</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764B66"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7</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764B66"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7</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764B66"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7</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B4343"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B4343"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730788" w:rsidRPr="0063066C" w:rsidTr="00730788">
                    <w:trPr>
                      <w:trHeight w:val="57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Площа примі прим (кв.</w:t>
                        </w:r>
                        <w:r w:rsidR="00772C3A" w:rsidRPr="00730788">
                          <w:rPr>
                            <w:rFonts w:ascii="Times New Roman" w:hAnsi="Times New Roman" w:cs="Times New Roman"/>
                            <w:snapToGrid w:val="0"/>
                            <w:sz w:val="20"/>
                            <w:szCs w:val="20"/>
                          </w:rPr>
                          <w:t xml:space="preserve"> </w:t>
                        </w:r>
                        <w:r w:rsidRPr="00730788">
                          <w:rPr>
                            <w:rFonts w:ascii="Times New Roman" w:hAnsi="Times New Roman" w:cs="Times New Roman"/>
                            <w:snapToGrid w:val="0"/>
                            <w:sz w:val="20"/>
                            <w:szCs w:val="20"/>
                          </w:rPr>
                          <w:t>м.)</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1103</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1103</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1103</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1103</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4B4343"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4B4343"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E101DD" w:rsidRPr="0063066C" w:rsidTr="004E0539">
                    <w:trPr>
                      <w:trHeight w:val="14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DD78CE"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Розбіжності немає</w:t>
                        </w:r>
                      </w:p>
                    </w:tc>
                  </w:tr>
                  <w:tr w:rsidR="00730788" w:rsidRPr="0063066C" w:rsidTr="00730788">
                    <w:trPr>
                      <w:trHeight w:val="451"/>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У тому числі виставкова площа (кв..</w:t>
                        </w:r>
                        <w:r w:rsidR="00772C3A" w:rsidRPr="00730788">
                          <w:rPr>
                            <w:rFonts w:ascii="Times New Roman" w:hAnsi="Times New Roman" w:cs="Times New Roman"/>
                            <w:snapToGrid w:val="0"/>
                            <w:sz w:val="20"/>
                            <w:szCs w:val="20"/>
                          </w:rPr>
                          <w:t xml:space="preserve"> </w:t>
                        </w:r>
                        <w:r w:rsidRPr="00730788">
                          <w:rPr>
                            <w:rFonts w:ascii="Times New Roman" w:hAnsi="Times New Roman" w:cs="Times New Roman"/>
                            <w:snapToGrid w:val="0"/>
                            <w:sz w:val="20"/>
                            <w:szCs w:val="20"/>
                          </w:rPr>
                          <w:t>м.)</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630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630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630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630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4B4343"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4B4343"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E101DD" w:rsidRPr="0063066C" w:rsidTr="004E0539">
                    <w:trPr>
                      <w:trHeight w:val="229"/>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DD78CE"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Розбіжності немає</w:t>
                        </w:r>
                      </w:p>
                    </w:tc>
                  </w:tr>
                  <w:tr w:rsidR="00730788" w:rsidRPr="0063066C" w:rsidTr="00730788">
                    <w:trPr>
                      <w:trHeight w:val="77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E101DD"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Видатки загального фонду на забезпечення діяльності музею (грн..)</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2028479</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2028479</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1984687,87</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1984687,87</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-43791,13</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-43791,13</w:t>
                        </w:r>
                      </w:p>
                    </w:tc>
                  </w:tr>
                  <w:tr w:rsidR="00106FCE" w:rsidRPr="0063066C" w:rsidTr="00730788">
                    <w:trPr>
                      <w:trHeight w:val="10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06FCE" w:rsidRPr="00730788" w:rsidRDefault="00106FCE"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569"/>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106FCE"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173EB7" w:rsidP="0063066C">
                        <w:pPr>
                          <w:spacing w:before="100" w:beforeAutospacing="1" w:after="100" w:afterAutospacing="1" w:line="240" w:lineRule="auto"/>
                          <w:rPr>
                            <w:rFonts w:ascii="Times New Roman" w:hAnsi="Times New Roman" w:cs="Times New Roman"/>
                            <w:sz w:val="20"/>
                            <w:szCs w:val="20"/>
                          </w:rPr>
                        </w:pPr>
                        <w:r w:rsidRPr="00730788">
                          <w:rPr>
                            <w:rFonts w:ascii="Times New Roman" w:hAnsi="Times New Roman" w:cs="Times New Roman"/>
                            <w:snapToGrid w:val="0"/>
                            <w:sz w:val="20"/>
                            <w:szCs w:val="20"/>
                          </w:rPr>
                          <w:t>Видатки загального фонду на забезпечення діяльності виставок</w:t>
                        </w:r>
                        <w:r w:rsidR="00772C3A" w:rsidRPr="00730788">
                          <w:rPr>
                            <w:rFonts w:ascii="Times New Roman" w:hAnsi="Times New Roman" w:cs="Times New Roman"/>
                            <w:snapToGrid w:val="0"/>
                            <w:sz w:val="20"/>
                            <w:szCs w:val="20"/>
                          </w:rPr>
                          <w:t xml:space="preserve"> (</w:t>
                        </w:r>
                        <w:r w:rsidRPr="00730788">
                          <w:rPr>
                            <w:rFonts w:ascii="Times New Roman" w:hAnsi="Times New Roman" w:cs="Times New Roman"/>
                            <w:snapToGrid w:val="0"/>
                            <w:sz w:val="20"/>
                            <w:szCs w:val="20"/>
                          </w:rPr>
                          <w:t>грн.)</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46000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46000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46000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46000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730788" w:rsidRPr="0063066C" w:rsidTr="00730788">
                    <w:trPr>
                      <w:trHeight w:val="77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Обсяг видатків на придбання предметів, матеріалів, обладнання та інвентарю для музею історії міста (канцтовари, виставкові стенди, фарби)</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2935</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2935</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-65</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-65</w:t>
                        </w:r>
                      </w:p>
                    </w:tc>
                  </w:tr>
                  <w:tr w:rsidR="00730788" w:rsidRPr="0063066C" w:rsidTr="00730788">
                    <w:trPr>
                      <w:trHeight w:val="77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9F5D8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 xml:space="preserve">Обсяг видатків на оплату послуг для музею історії міста (заправка картриджів, обстеження </w:t>
                        </w:r>
                        <w:proofErr w:type="spellStart"/>
                        <w:r w:rsidRPr="00730788">
                          <w:rPr>
                            <w:rFonts w:ascii="Times New Roman" w:hAnsi="Times New Roman" w:cs="Times New Roman"/>
                            <w:snapToGrid w:val="0"/>
                            <w:sz w:val="20"/>
                            <w:szCs w:val="20"/>
                          </w:rPr>
                          <w:t>газокористувального</w:t>
                        </w:r>
                        <w:proofErr w:type="spellEnd"/>
                        <w:r w:rsidRPr="00730788">
                          <w:rPr>
                            <w:rFonts w:ascii="Times New Roman" w:hAnsi="Times New Roman" w:cs="Times New Roman"/>
                            <w:snapToGrid w:val="0"/>
                            <w:sz w:val="20"/>
                            <w:szCs w:val="20"/>
                          </w:rPr>
                          <w:t xml:space="preserve"> обладнання, обслуговування системи газопостачання, обстеження технічного стану димових вентиляційних каналів)</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12000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12000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11830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11830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-170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D87"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-170</w:t>
                        </w:r>
                      </w:p>
                    </w:tc>
                  </w:tr>
                  <w:tr w:rsidR="00106FCE" w:rsidRPr="0063066C" w:rsidTr="00476221">
                    <w:trPr>
                      <w:trHeight w:val="496"/>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772C3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Відхилення касових видатків від планового показника по спеціальному фонду: накопичення коштів на рахунку для здійснення господарських операцій в майбутньому періоді</w:t>
                        </w:r>
                      </w:p>
                    </w:tc>
                  </w:tr>
                  <w:tr w:rsidR="00730788" w:rsidRPr="0063066C" w:rsidTr="00730788">
                    <w:trPr>
                      <w:trHeight w:val="212"/>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772C3A" w:rsidP="00772C3A">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2</w:t>
                        </w: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rPr>
                            <w:rFonts w:ascii="Times New Roman" w:eastAsia="Times New Roman" w:hAnsi="Times New Roman" w:cs="Times New Roman"/>
                            <w:b/>
                            <w:sz w:val="20"/>
                            <w:szCs w:val="20"/>
                            <w:lang w:eastAsia="uk-UA"/>
                          </w:rPr>
                        </w:pPr>
                        <w:r w:rsidRPr="00730788">
                          <w:rPr>
                            <w:rFonts w:ascii="Times New Roman" w:eastAsia="Times New Roman" w:hAnsi="Times New Roman" w:cs="Times New Roman"/>
                            <w:b/>
                            <w:color w:val="000000"/>
                            <w:sz w:val="20"/>
                            <w:szCs w:val="20"/>
                            <w:lang w:eastAsia="uk-UA"/>
                          </w:rPr>
                          <w:t>продукту </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102CFB" w:rsidP="0063066C">
                        <w:pPr>
                          <w:spacing w:before="100" w:beforeAutospacing="1" w:after="100" w:afterAutospacing="1" w:line="240" w:lineRule="auto"/>
                          <w:rPr>
                            <w:rFonts w:ascii="Times New Roman" w:eastAsia="Times New Roman" w:hAnsi="Times New Roman" w:cs="Times New Roman"/>
                            <w:sz w:val="20"/>
                            <w:szCs w:val="20"/>
                            <w:lang w:eastAsia="uk-UA"/>
                          </w:rPr>
                        </w:pPr>
                        <w:r w:rsidRPr="00730788">
                          <w:rPr>
                            <w:rFonts w:ascii="Times New Roman" w:hAnsi="Times New Roman" w:cs="Times New Roman"/>
                            <w:snapToGrid w:val="0"/>
                            <w:sz w:val="20"/>
                            <w:szCs w:val="20"/>
                          </w:rPr>
                          <w:t>Кількість проведених виставок у музеї (од.</w:t>
                        </w:r>
                        <w:r w:rsidR="00106FCE" w:rsidRPr="00730788">
                          <w:rPr>
                            <w:rFonts w:ascii="Times New Roman" w:hAnsi="Times New Roman" w:cs="Times New Roman"/>
                            <w:snapToGrid w:val="0"/>
                            <w:sz w:val="20"/>
                            <w:szCs w:val="20"/>
                          </w:rPr>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4E053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r w:rsidR="004E0539" w:rsidRPr="00730788">
                          <w:rPr>
                            <w:rFonts w:ascii="Times New Roman" w:eastAsia="Times New Roman" w:hAnsi="Times New Roman" w:cs="Times New Roman"/>
                            <w:color w:val="000000"/>
                            <w:sz w:val="20"/>
                            <w:szCs w:val="20"/>
                            <w:lang w:eastAsia="uk-UA"/>
                          </w:rPr>
                          <w:t>25</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r w:rsidR="0041712A" w:rsidRPr="00730788">
                          <w:rPr>
                            <w:rFonts w:ascii="Times New Roman" w:eastAsia="Times New Roman" w:hAnsi="Times New Roman" w:cs="Times New Roman"/>
                            <w:color w:val="000000"/>
                            <w:sz w:val="20"/>
                            <w:szCs w:val="20"/>
                            <w:lang w:eastAsia="uk-UA"/>
                          </w:rPr>
                          <w:t>0</w:t>
                        </w:r>
                        <w:r w:rsidRPr="00730788">
                          <w:rPr>
                            <w:rFonts w:ascii="Times New Roman" w:eastAsia="Times New Roman" w:hAnsi="Times New Roman" w:cs="Times New Roman"/>
                            <w:color w:val="000000"/>
                            <w:sz w:val="20"/>
                            <w:szCs w:val="20"/>
                            <w:lang w:eastAsia="uk-UA"/>
                          </w:rPr>
                          <w:t> </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4E0539"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25</w:t>
                        </w:r>
                        <w:r w:rsidR="0063066C" w:rsidRPr="00730788">
                          <w:rPr>
                            <w:rFonts w:ascii="Times New Roman" w:eastAsia="Times New Roman" w:hAnsi="Times New Roman" w:cs="Times New Roman"/>
                            <w:color w:val="000000"/>
                            <w:sz w:val="20"/>
                            <w:szCs w:val="20"/>
                            <w:lang w:eastAsia="uk-UA"/>
                          </w:rPr>
                          <w:t> </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41712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6</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41712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0</w:t>
                        </w:r>
                        <w:r w:rsidR="0063066C" w:rsidRPr="00730788">
                          <w:rPr>
                            <w:rFonts w:ascii="Times New Roman" w:eastAsia="Times New Roman" w:hAnsi="Times New Roman" w:cs="Times New Roman"/>
                            <w:color w:val="000000"/>
                            <w:sz w:val="20"/>
                            <w:szCs w:val="20"/>
                            <w:lang w:eastAsia="uk-UA"/>
                          </w:rPr>
                          <w:t>  </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41712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6</w:t>
                        </w:r>
                        <w:r w:rsidR="0063066C" w:rsidRPr="00730788">
                          <w:rPr>
                            <w:rFonts w:ascii="Times New Roman" w:eastAsia="Times New Roman" w:hAnsi="Times New Roman" w:cs="Times New Roman"/>
                            <w:color w:val="000000"/>
                            <w:sz w:val="20"/>
                            <w:szCs w:val="20"/>
                            <w:lang w:eastAsia="uk-UA"/>
                          </w:rPr>
                          <w:t> </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41712A" w:rsidP="00F018B2">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-19</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41712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0</w:t>
                        </w:r>
                        <w:r w:rsidR="0063066C" w:rsidRPr="00730788">
                          <w:rPr>
                            <w:rFonts w:ascii="Times New Roman" w:eastAsia="Times New Roman" w:hAnsi="Times New Roman" w:cs="Times New Roman"/>
                            <w:color w:val="000000"/>
                            <w:sz w:val="20"/>
                            <w:szCs w:val="20"/>
                            <w:lang w:eastAsia="uk-UA"/>
                          </w:rPr>
                          <w:t>  </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30788" w:rsidRDefault="0041712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-19</w:t>
                        </w:r>
                      </w:p>
                    </w:tc>
                  </w:tr>
                  <w:tr w:rsidR="0063066C" w:rsidRPr="0063066C" w:rsidTr="00476221">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73078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730788" w:rsidRDefault="009A15A0"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730788" w:rsidRDefault="00102CFB" w:rsidP="00102CFB">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730788">
                          <w:rPr>
                            <w:rFonts w:ascii="Times New Roman" w:hAnsi="Times New Roman" w:cs="Times New Roman"/>
                            <w:sz w:val="20"/>
                            <w:szCs w:val="20"/>
                          </w:rPr>
                          <w:t>Кількість проведених екскурсій в музеї</w:t>
                        </w:r>
                        <w:r w:rsidR="00957B71" w:rsidRPr="00730788">
                          <w:rPr>
                            <w:rFonts w:ascii="Times New Roman" w:hAnsi="Times New Roman" w:cs="Times New Roman"/>
                            <w:sz w:val="20"/>
                            <w:szCs w:val="20"/>
                          </w:rPr>
                          <w:t xml:space="preserve"> (</w:t>
                        </w:r>
                        <w:r w:rsidRPr="00730788">
                          <w:rPr>
                            <w:rFonts w:ascii="Times New Roman" w:hAnsi="Times New Roman" w:cs="Times New Roman"/>
                            <w:sz w:val="20"/>
                            <w:szCs w:val="20"/>
                          </w:rPr>
                          <w:t>од.</w:t>
                        </w:r>
                        <w:r w:rsidR="00957B71" w:rsidRPr="00730788">
                          <w:rPr>
                            <w:rFonts w:ascii="Times New Roman" w:hAnsi="Times New Roman" w:cs="Times New Roman"/>
                            <w:sz w:val="20"/>
                            <w:szCs w:val="20"/>
                          </w:rPr>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730788" w:rsidRDefault="004E0539"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516</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730788" w:rsidRDefault="004E0539"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516</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-456</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-456</w:t>
                        </w:r>
                      </w:p>
                    </w:tc>
                  </w:tr>
                  <w:tr w:rsidR="00957B71" w:rsidRPr="0063066C" w:rsidTr="00476221">
                    <w:trPr>
                      <w:trHeight w:val="369"/>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57B71" w:rsidRPr="00730788" w:rsidRDefault="00984C5C"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 xml:space="preserve">Відхилення виникло у зв’язку із закриттям музею для відвідувачів під час карантину з метою запобігання поширенню </w:t>
                        </w:r>
                        <w:proofErr w:type="spellStart"/>
                        <w:r w:rsidR="003D74D8" w:rsidRPr="00730788">
                          <w:rPr>
                            <w:rFonts w:ascii="Times New Roman" w:eastAsia="Times New Roman" w:hAnsi="Times New Roman" w:cs="Times New Roman"/>
                            <w:color w:val="000000"/>
                            <w:sz w:val="20"/>
                            <w:szCs w:val="20"/>
                            <w:lang w:eastAsia="uk-UA"/>
                          </w:rPr>
                          <w:t>коронавірусу</w:t>
                        </w:r>
                        <w:proofErr w:type="spellEnd"/>
                        <w:r w:rsidR="003D74D8" w:rsidRPr="00730788">
                          <w:rPr>
                            <w:rFonts w:ascii="Times New Roman" w:eastAsia="Times New Roman" w:hAnsi="Times New Roman" w:cs="Times New Roman"/>
                            <w:color w:val="000000"/>
                            <w:sz w:val="20"/>
                            <w:szCs w:val="20"/>
                            <w:lang w:eastAsia="uk-UA"/>
                          </w:rPr>
                          <w:t xml:space="preserve"> </w:t>
                        </w:r>
                        <w:r w:rsidRPr="00730788">
                          <w:rPr>
                            <w:rFonts w:ascii="Times New Roman" w:eastAsia="Times New Roman" w:hAnsi="Times New Roman" w:cs="Times New Roman"/>
                            <w:color w:val="000000"/>
                            <w:sz w:val="20"/>
                            <w:szCs w:val="20"/>
                            <w:lang w:val="en-US" w:eastAsia="uk-UA"/>
                          </w:rPr>
                          <w:t>COVID</w:t>
                        </w:r>
                        <w:r w:rsidRPr="00730788">
                          <w:rPr>
                            <w:rFonts w:ascii="Times New Roman" w:eastAsia="Times New Roman" w:hAnsi="Times New Roman" w:cs="Times New Roman"/>
                            <w:color w:val="000000"/>
                            <w:sz w:val="20"/>
                            <w:szCs w:val="20"/>
                            <w:lang w:eastAsia="uk-UA"/>
                          </w:rPr>
                          <w:t xml:space="preserve"> 19</w:t>
                        </w: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106FCE"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102CFB" w:rsidP="00102CFB">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730788">
                          <w:rPr>
                            <w:rFonts w:ascii="Times New Roman" w:hAnsi="Times New Roman" w:cs="Times New Roman"/>
                            <w:sz w:val="20"/>
                            <w:szCs w:val="20"/>
                          </w:rPr>
                          <w:t>Кількість проведених екскурсій на виставках (од</w:t>
                        </w:r>
                        <w:r w:rsidR="00957B71" w:rsidRPr="00730788">
                          <w:rPr>
                            <w:rFonts w:ascii="Times New Roman" w:hAnsi="Times New Roman" w:cs="Times New Roman"/>
                            <w:sz w:val="20"/>
                            <w:szCs w:val="20"/>
                          </w:rPr>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E0539"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25</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E0539"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25</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-19</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-19</w:t>
                        </w:r>
                      </w:p>
                    </w:tc>
                  </w:tr>
                  <w:tr w:rsidR="00957B71" w:rsidRPr="0063066C" w:rsidTr="00476221">
                    <w:trPr>
                      <w:trHeight w:val="326"/>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57B71" w:rsidRPr="00730788" w:rsidRDefault="00957B71"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106FCE"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102CFB" w:rsidP="0063066C">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730788">
                          <w:rPr>
                            <w:rFonts w:ascii="Times New Roman" w:hAnsi="Times New Roman" w:cs="Times New Roman"/>
                            <w:sz w:val="20"/>
                            <w:szCs w:val="20"/>
                          </w:rPr>
                          <w:t>Кількість експонатів-всього (од.</w:t>
                        </w:r>
                        <w:r w:rsidR="00957B71" w:rsidRPr="00730788">
                          <w:rPr>
                            <w:rFonts w:ascii="Times New Roman" w:hAnsi="Times New Roman" w:cs="Times New Roman"/>
                            <w:sz w:val="20"/>
                            <w:szCs w:val="20"/>
                          </w:rPr>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28060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28060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28215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28215</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+155</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+155</w:t>
                        </w:r>
                      </w:p>
                    </w:tc>
                  </w:tr>
                  <w:tr w:rsidR="00957B71" w:rsidRPr="0063066C" w:rsidTr="00476221">
                    <w:trPr>
                      <w:trHeight w:val="355"/>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57B71" w:rsidRPr="00730788" w:rsidRDefault="00957B71"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106FCE"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102CFB" w:rsidP="00102CFB">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730788">
                          <w:rPr>
                            <w:rFonts w:ascii="Times New Roman" w:hAnsi="Times New Roman" w:cs="Times New Roman"/>
                            <w:sz w:val="20"/>
                            <w:szCs w:val="20"/>
                          </w:rPr>
                          <w:t>У тому числі буде експонуватися у плановому періоді</w:t>
                        </w:r>
                        <w:r w:rsidR="00957B71" w:rsidRPr="00730788">
                          <w:rPr>
                            <w:rFonts w:ascii="Times New Roman" w:hAnsi="Times New Roman" w:cs="Times New Roman"/>
                            <w:sz w:val="20"/>
                            <w:szCs w:val="20"/>
                          </w:rPr>
                          <w:t xml:space="preserve"> (</w:t>
                        </w:r>
                        <w:r w:rsidRPr="00730788">
                          <w:rPr>
                            <w:rFonts w:ascii="Times New Roman" w:hAnsi="Times New Roman" w:cs="Times New Roman"/>
                            <w:sz w:val="20"/>
                            <w:szCs w:val="20"/>
                          </w:rPr>
                          <w:t>од</w:t>
                        </w:r>
                        <w:r w:rsidR="00957B71" w:rsidRPr="00730788">
                          <w:rPr>
                            <w:rFonts w:ascii="Times New Roman" w:hAnsi="Times New Roman" w:cs="Times New Roman"/>
                            <w:sz w:val="20"/>
                            <w:szCs w:val="20"/>
                          </w:rPr>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4000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4000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4000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F018B2">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730788" w:rsidRDefault="0041712A" w:rsidP="00F018B2">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957B71" w:rsidRPr="0063066C" w:rsidTr="00476221">
                    <w:trPr>
                      <w:trHeight w:val="356"/>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57B71" w:rsidRPr="00730788" w:rsidRDefault="00957B71"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957B71"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102CFB" w:rsidP="0063066C">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730788">
                          <w:rPr>
                            <w:rFonts w:ascii="Times New Roman" w:hAnsi="Times New Roman" w:cs="Times New Roman"/>
                            <w:snapToGrid w:val="0"/>
                            <w:sz w:val="20"/>
                            <w:szCs w:val="20"/>
                          </w:rPr>
                          <w:t>Кількість відвідувачів виставок (осіб</w:t>
                        </w:r>
                        <w:r w:rsidR="00957B71" w:rsidRPr="00730788">
                          <w:rPr>
                            <w:rFonts w:ascii="Times New Roman" w:hAnsi="Times New Roman" w:cs="Times New Roman"/>
                            <w:snapToGrid w:val="0"/>
                            <w:sz w:val="20"/>
                            <w:szCs w:val="20"/>
                          </w:rPr>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CB587B">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CB587B">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081911" w:rsidRPr="0063066C" w:rsidTr="00476221">
                    <w:trPr>
                      <w:trHeight w:val="34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730788" w:rsidRDefault="00081911"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957B71"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102CFB" w:rsidP="00102CFB">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730788">
                          <w:rPr>
                            <w:rFonts w:ascii="Times New Roman" w:hAnsi="Times New Roman" w:cs="Times New Roman"/>
                            <w:snapToGrid w:val="0"/>
                            <w:sz w:val="20"/>
                            <w:szCs w:val="20"/>
                          </w:rPr>
                          <w:t>В т.ч. за реалізованими квитками</w:t>
                        </w:r>
                        <w:r w:rsidR="00081911" w:rsidRPr="00730788">
                          <w:rPr>
                            <w:rFonts w:ascii="Times New Roman" w:hAnsi="Times New Roman" w:cs="Times New Roman"/>
                            <w:snapToGrid w:val="0"/>
                            <w:sz w:val="20"/>
                            <w:szCs w:val="20"/>
                          </w:rPr>
                          <w:t xml:space="preserve"> (</w:t>
                        </w:r>
                        <w:r w:rsidRPr="00730788">
                          <w:rPr>
                            <w:rFonts w:ascii="Times New Roman" w:hAnsi="Times New Roman" w:cs="Times New Roman"/>
                            <w:snapToGrid w:val="0"/>
                            <w:sz w:val="20"/>
                            <w:szCs w:val="20"/>
                          </w:rPr>
                          <w:t>од</w:t>
                        </w:r>
                        <w:r w:rsidR="00081911" w:rsidRPr="00730788">
                          <w:rPr>
                            <w:rFonts w:ascii="Times New Roman" w:hAnsi="Times New Roman" w:cs="Times New Roman"/>
                            <w:snapToGrid w:val="0"/>
                            <w:sz w:val="20"/>
                            <w:szCs w:val="20"/>
                          </w:rPr>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E8597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E8597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E8597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730788" w:rsidRDefault="0041712A" w:rsidP="00E8597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081911" w:rsidRPr="0063066C" w:rsidTr="00476221">
                    <w:trPr>
                      <w:trHeight w:val="355"/>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730788" w:rsidRDefault="00081911"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081911"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5319DB" w:rsidP="0063066C">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730788">
                          <w:rPr>
                            <w:rFonts w:ascii="Times New Roman" w:hAnsi="Times New Roman" w:cs="Times New Roman"/>
                            <w:snapToGrid w:val="0"/>
                            <w:sz w:val="20"/>
                            <w:szCs w:val="20"/>
                          </w:rPr>
                          <w:t>Кількість відвідувачів музею (осіб</w:t>
                        </w:r>
                        <w:r w:rsidR="00081911" w:rsidRPr="00730788">
                          <w:rPr>
                            <w:rFonts w:ascii="Times New Roman" w:hAnsi="Times New Roman" w:cs="Times New Roman"/>
                            <w:snapToGrid w:val="0"/>
                            <w:sz w:val="20"/>
                            <w:szCs w:val="20"/>
                          </w:rPr>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11800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14800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247</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2953</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3200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-11553</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-47</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-11600</w:t>
                        </w:r>
                      </w:p>
                    </w:tc>
                  </w:tr>
                  <w:tr w:rsidR="00081911" w:rsidRPr="0063066C" w:rsidTr="00476221">
                    <w:trPr>
                      <w:trHeight w:val="35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81911" w:rsidRPr="00730788" w:rsidRDefault="00984C5C" w:rsidP="00984C5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 xml:space="preserve">Кількість відвідувачів зменшилася у зв’язку із закриттям музею для відвідувачів під час карантину з метою запобігання поширенню </w:t>
                        </w:r>
                        <w:proofErr w:type="spellStart"/>
                        <w:r w:rsidRPr="00730788">
                          <w:rPr>
                            <w:rFonts w:ascii="Times New Roman" w:eastAsia="Times New Roman" w:hAnsi="Times New Roman" w:cs="Times New Roman"/>
                            <w:color w:val="000000"/>
                            <w:sz w:val="20"/>
                            <w:szCs w:val="20"/>
                            <w:lang w:eastAsia="uk-UA"/>
                          </w:rPr>
                          <w:t>коронавірусуCOVID</w:t>
                        </w:r>
                        <w:proofErr w:type="spellEnd"/>
                        <w:r w:rsidRPr="00730788">
                          <w:rPr>
                            <w:rFonts w:ascii="Times New Roman" w:eastAsia="Times New Roman" w:hAnsi="Times New Roman" w:cs="Times New Roman"/>
                            <w:color w:val="000000"/>
                            <w:sz w:val="20"/>
                            <w:szCs w:val="20"/>
                            <w:lang w:eastAsia="uk-UA"/>
                          </w:rPr>
                          <w:t xml:space="preserve"> 19</w:t>
                        </w: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081911"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F96DF0" w:rsidP="0063066C">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730788">
                          <w:rPr>
                            <w:rFonts w:ascii="Times New Roman" w:hAnsi="Times New Roman" w:cs="Times New Roman"/>
                            <w:snapToGrid w:val="0"/>
                            <w:sz w:val="20"/>
                            <w:szCs w:val="20"/>
                          </w:rPr>
                          <w:t>В т.ч. за реалізованими квитками (осіб</w:t>
                        </w:r>
                        <w:r w:rsidR="00081911" w:rsidRPr="00730788">
                          <w:rPr>
                            <w:rFonts w:ascii="Times New Roman" w:hAnsi="Times New Roman" w:cs="Times New Roman"/>
                            <w:snapToGrid w:val="0"/>
                            <w:sz w:val="20"/>
                            <w:szCs w:val="20"/>
                          </w:rPr>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2953</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2953</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-47</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-47</w:t>
                        </w:r>
                      </w:p>
                    </w:tc>
                  </w:tr>
                  <w:tr w:rsidR="00F96DF0" w:rsidRPr="0063066C" w:rsidTr="00476221">
                    <w:trPr>
                      <w:trHeight w:val="45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96DF0" w:rsidRPr="00730788" w:rsidRDefault="00F96DF0"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F96DF0"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361517"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В т.ч. безкоштовно (осіб)</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11800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E8597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11800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247</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247</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-11553</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-11553</w:t>
                        </w:r>
                      </w:p>
                    </w:tc>
                  </w:tr>
                  <w:tr w:rsidR="00361517" w:rsidRPr="0063066C" w:rsidTr="00476221">
                    <w:trPr>
                      <w:trHeight w:val="35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61517" w:rsidRPr="00730788" w:rsidRDefault="00EA7409"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Всі показники за 2021</w:t>
                        </w:r>
                        <w:r w:rsidR="008E3CEA" w:rsidRPr="00730788">
                          <w:rPr>
                            <w:rFonts w:ascii="Times New Roman" w:eastAsia="Times New Roman" w:hAnsi="Times New Roman" w:cs="Times New Roman"/>
                            <w:color w:val="000000"/>
                            <w:sz w:val="20"/>
                            <w:szCs w:val="20"/>
                            <w:lang w:eastAsia="uk-UA"/>
                          </w:rPr>
                          <w:t xml:space="preserve"> рік по музею історії міста Коломиї зменшилися у зв'язку із закриттям закладу для відвідувачів на час карантину. Працівники музею на період встановленого Кабміном карантину для закладів культури працювали дистанційно з можливістю віддаленого доступу до робочого місця.</w:t>
                        </w: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F96DF0"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361517"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Плановий обсяг доходів музею (грн.)</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15000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15000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14765</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14765</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4E0539">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-235</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730788" w:rsidRDefault="00DA668D" w:rsidP="008E3CEA">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-235</w:t>
                        </w:r>
                      </w:p>
                    </w:tc>
                  </w:tr>
                  <w:tr w:rsidR="00361517" w:rsidRPr="0063066C" w:rsidTr="00984C5C">
                    <w:trPr>
                      <w:trHeight w:val="20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 xml:space="preserve">В т.ч. </w:t>
                        </w:r>
                        <w:r w:rsidR="00521CE8" w:rsidRPr="00730788">
                          <w:rPr>
                            <w:rFonts w:ascii="Times New Roman" w:hAnsi="Times New Roman" w:cs="Times New Roman"/>
                            <w:snapToGrid w:val="0"/>
                            <w:sz w:val="20"/>
                            <w:szCs w:val="20"/>
                          </w:rPr>
                          <w:t>доходи від реалізації квитків (</w:t>
                        </w:r>
                        <w:r w:rsidRPr="00730788">
                          <w:rPr>
                            <w:rFonts w:ascii="Times New Roman" w:hAnsi="Times New Roman" w:cs="Times New Roman"/>
                            <w:snapToGrid w:val="0"/>
                            <w:sz w:val="20"/>
                            <w:szCs w:val="20"/>
                          </w:rPr>
                          <w:t>грн.)</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3B17CD">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3B17CD">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15000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F018B2">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15000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3B17CD">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3B17CD">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14765</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3B17CD">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14765</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3B17CD">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3B17CD">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-235</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8E3CEA">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-235</w:t>
                        </w:r>
                      </w:p>
                    </w:tc>
                  </w:tr>
                  <w:tr w:rsidR="00361517" w:rsidRPr="0063066C" w:rsidTr="00984C5C">
                    <w:trPr>
                      <w:trHeight w:val="206"/>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Кількість реалізованих квитків (шт..)</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2953</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2953</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-47</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DD0A6F">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-47</w:t>
                        </w:r>
                      </w:p>
                    </w:tc>
                  </w:tr>
                  <w:tr w:rsidR="00361517" w:rsidRPr="0063066C" w:rsidTr="00984C5C">
                    <w:trPr>
                      <w:trHeight w:val="21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25779C"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Плановий обсяг доходів виставок (грн..)</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5000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5000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25779C" w:rsidRPr="0063066C" w:rsidTr="00984C5C">
                    <w:trPr>
                      <w:trHeight w:val="216"/>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779C" w:rsidRPr="00730788" w:rsidRDefault="0025779C"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25779C"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В т.ч. доходи від реалізації квитки (грн..)</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5000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5000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кількість придбаних предметів, матеріалів, обладнання та інвентарю для музею історії міста</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38</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38</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+35</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+35</w:t>
                        </w:r>
                      </w:p>
                    </w:tc>
                  </w:tr>
                  <w:tr w:rsidR="00730788" w:rsidRPr="0063066C" w:rsidTr="00730788">
                    <w:trPr>
                      <w:trHeight w:val="457"/>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кількість запланованих послуг, які будуть оплачені з коштів спеціального фонду</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12</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12</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14</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14</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w:t>
                        </w:r>
                      </w:p>
                    </w:tc>
                  </w:tr>
                  <w:tr w:rsidR="00361517" w:rsidRPr="0063066C" w:rsidTr="00476221">
                    <w:trPr>
                      <w:trHeight w:val="3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984C5C"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Відхилення пояснюється застосуванням конкурентних процедур закупівель, що дозволило зменшити ціни і, як наслідок, збільшити кількість одиниць товарів та послуг</w:t>
                        </w:r>
                      </w:p>
                    </w:tc>
                  </w:tr>
                  <w:tr w:rsidR="00730788" w:rsidRPr="0063066C" w:rsidTr="00730788">
                    <w:trPr>
                      <w:trHeight w:val="286"/>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984C5C" w:rsidP="00984C5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3</w:t>
                        </w: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rPr>
                            <w:rFonts w:ascii="Times New Roman" w:eastAsia="Times New Roman" w:hAnsi="Times New Roman" w:cs="Times New Roman"/>
                            <w:b/>
                            <w:sz w:val="20"/>
                            <w:szCs w:val="20"/>
                            <w:lang w:eastAsia="uk-UA"/>
                          </w:rPr>
                        </w:pPr>
                        <w:r w:rsidRPr="00730788">
                          <w:rPr>
                            <w:rFonts w:ascii="Times New Roman" w:eastAsia="Times New Roman" w:hAnsi="Times New Roman" w:cs="Times New Roman"/>
                            <w:b/>
                            <w:color w:val="000000"/>
                            <w:sz w:val="20"/>
                            <w:szCs w:val="20"/>
                            <w:lang w:eastAsia="uk-UA"/>
                          </w:rPr>
                          <w:t>ефективності </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r>
                  <w:tr w:rsidR="00730788" w:rsidRPr="0063066C" w:rsidTr="00730788">
                    <w:trPr>
                      <w:trHeight w:val="212"/>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819AA" w:rsidP="0063066C">
                        <w:pPr>
                          <w:spacing w:before="100" w:beforeAutospacing="1" w:after="100" w:afterAutospacing="1" w:line="240" w:lineRule="auto"/>
                          <w:rPr>
                            <w:rFonts w:ascii="Times New Roman" w:eastAsia="Times New Roman" w:hAnsi="Times New Roman" w:cs="Times New Roman"/>
                            <w:sz w:val="20"/>
                            <w:szCs w:val="20"/>
                            <w:lang w:eastAsia="uk-UA"/>
                          </w:rPr>
                        </w:pPr>
                        <w:r w:rsidRPr="00730788">
                          <w:rPr>
                            <w:rFonts w:ascii="Times New Roman" w:hAnsi="Times New Roman" w:cs="Times New Roman"/>
                            <w:snapToGrid w:val="0"/>
                            <w:sz w:val="20"/>
                            <w:szCs w:val="20"/>
                          </w:rPr>
                          <w:t>Кількість проведених екскурсій на одного спеціаліста</w:t>
                        </w:r>
                        <w:r w:rsidR="00361517" w:rsidRPr="00730788">
                          <w:rPr>
                            <w:rFonts w:ascii="Times New Roman" w:hAnsi="Times New Roman" w:cs="Times New Roman"/>
                            <w:snapToGrid w:val="0"/>
                            <w:sz w:val="20"/>
                            <w:szCs w:val="20"/>
                          </w:rPr>
                          <w:t xml:space="preserve"> (од.)</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DD0A6F">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74</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8359D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74</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081911">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-64</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-64</w:t>
                        </w:r>
                      </w:p>
                    </w:tc>
                  </w:tr>
                  <w:tr w:rsidR="00361517" w:rsidRPr="0063066C" w:rsidTr="0047622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r>
                  <w:tr w:rsidR="00730788" w:rsidRPr="0063066C" w:rsidTr="00730788">
                    <w:trPr>
                      <w:trHeight w:val="212"/>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3819AA" w:rsidP="0063066C">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730788">
                          <w:rPr>
                            <w:rFonts w:ascii="Times New Roman" w:hAnsi="Times New Roman" w:cs="Times New Roman"/>
                            <w:snapToGrid w:val="0"/>
                            <w:sz w:val="20"/>
                            <w:szCs w:val="20"/>
                          </w:rPr>
                          <w:t>Середня вартість одного квитка</w:t>
                        </w:r>
                        <w:r w:rsidR="00361517" w:rsidRPr="00730788">
                          <w:rPr>
                            <w:rFonts w:ascii="Times New Roman" w:hAnsi="Times New Roman" w:cs="Times New Roman"/>
                            <w:snapToGrid w:val="0"/>
                            <w:sz w:val="20"/>
                            <w:szCs w:val="20"/>
                          </w:rPr>
                          <w:t xml:space="preserve"> (грн..)</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5</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361517" w:rsidRPr="0063066C" w:rsidTr="00476221">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212"/>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3819AA" w:rsidP="0063066C">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730788">
                          <w:rPr>
                            <w:rFonts w:ascii="Times New Roman" w:hAnsi="Times New Roman" w:cs="Times New Roman"/>
                            <w:snapToGrid w:val="0"/>
                            <w:sz w:val="20"/>
                            <w:szCs w:val="20"/>
                          </w:rPr>
                          <w:t>Середні витрати на 1 кв.</w:t>
                        </w:r>
                        <w:r w:rsidR="000D6CBA" w:rsidRPr="00730788">
                          <w:rPr>
                            <w:rFonts w:ascii="Times New Roman" w:hAnsi="Times New Roman" w:cs="Times New Roman"/>
                            <w:snapToGrid w:val="0"/>
                            <w:sz w:val="20"/>
                            <w:szCs w:val="20"/>
                          </w:rPr>
                          <w:t xml:space="preserve"> </w:t>
                        </w:r>
                        <w:r w:rsidRPr="00730788">
                          <w:rPr>
                            <w:rFonts w:ascii="Times New Roman" w:hAnsi="Times New Roman" w:cs="Times New Roman"/>
                            <w:snapToGrid w:val="0"/>
                            <w:sz w:val="20"/>
                            <w:szCs w:val="20"/>
                          </w:rPr>
                          <w:t>м. виставкової площі (грн..)</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3219,81</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23,81</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3243,62</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3150,30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23,44</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3173,73</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-69,51</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-0,37</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-69,88</w:t>
                        </w:r>
                      </w:p>
                    </w:tc>
                  </w:tr>
                  <w:tr w:rsidR="00730788" w:rsidRPr="0063066C" w:rsidTr="00730788">
                    <w:trPr>
                      <w:trHeight w:val="212"/>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середні витрати на придбання предметів, матеріалів, обладнання та інвентарю</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77,24</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77,24</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-922,76</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-922,76</w:t>
                        </w:r>
                      </w:p>
                    </w:tc>
                  </w:tr>
                  <w:tr w:rsidR="00730788" w:rsidRPr="0063066C" w:rsidTr="00730788">
                    <w:trPr>
                      <w:trHeight w:val="212"/>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DA668D" w:rsidP="0063066C">
                        <w:pPr>
                          <w:spacing w:before="100" w:beforeAutospacing="1" w:after="100" w:afterAutospacing="1" w:line="240" w:lineRule="auto"/>
                          <w:rPr>
                            <w:rFonts w:ascii="Times New Roman" w:hAnsi="Times New Roman" w:cs="Times New Roman"/>
                            <w:snapToGrid w:val="0"/>
                            <w:sz w:val="20"/>
                            <w:szCs w:val="20"/>
                          </w:rPr>
                        </w:pPr>
                        <w:r w:rsidRPr="00730788">
                          <w:rPr>
                            <w:rFonts w:ascii="Times New Roman" w:hAnsi="Times New Roman" w:cs="Times New Roman"/>
                            <w:snapToGrid w:val="0"/>
                            <w:sz w:val="20"/>
                            <w:szCs w:val="20"/>
                          </w:rPr>
                          <w:t xml:space="preserve">середні витрати на оплату послуг (заправка картриджів, обстеження </w:t>
                        </w:r>
                        <w:proofErr w:type="spellStart"/>
                        <w:r w:rsidRPr="00730788">
                          <w:rPr>
                            <w:rFonts w:ascii="Times New Roman" w:hAnsi="Times New Roman" w:cs="Times New Roman"/>
                            <w:snapToGrid w:val="0"/>
                            <w:sz w:val="20"/>
                            <w:szCs w:val="20"/>
                          </w:rPr>
                          <w:t>газокористувального</w:t>
                        </w:r>
                        <w:proofErr w:type="spellEnd"/>
                        <w:r w:rsidRPr="00730788">
                          <w:rPr>
                            <w:rFonts w:ascii="Times New Roman" w:hAnsi="Times New Roman" w:cs="Times New Roman"/>
                            <w:snapToGrid w:val="0"/>
                            <w:sz w:val="20"/>
                            <w:szCs w:val="20"/>
                          </w:rPr>
                          <w:t xml:space="preserve"> обладнання, обслуговування системи газопостачання, обстеження технічного стану димових вентиляційних каналів)</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845</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845</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-155</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A668D"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-155</w:t>
                        </w:r>
                      </w:p>
                    </w:tc>
                  </w:tr>
                  <w:tr w:rsidR="00361517" w:rsidRPr="0063066C" w:rsidTr="00476221">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212"/>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984C5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4</w:t>
                        </w: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rPr>
                            <w:rFonts w:ascii="Times New Roman" w:eastAsia="Times New Roman" w:hAnsi="Times New Roman" w:cs="Times New Roman"/>
                            <w:b/>
                            <w:sz w:val="20"/>
                            <w:szCs w:val="20"/>
                            <w:lang w:eastAsia="uk-UA"/>
                          </w:rPr>
                        </w:pPr>
                        <w:r w:rsidRPr="00730788">
                          <w:rPr>
                            <w:rFonts w:ascii="Times New Roman" w:eastAsia="Times New Roman" w:hAnsi="Times New Roman" w:cs="Times New Roman"/>
                            <w:b/>
                            <w:color w:val="000000"/>
                            <w:sz w:val="20"/>
                            <w:szCs w:val="20"/>
                            <w:lang w:eastAsia="uk-UA"/>
                          </w:rPr>
                          <w:t>якості </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F31FD9" w:rsidP="0063066C">
                        <w:pPr>
                          <w:spacing w:before="100" w:beforeAutospacing="1" w:after="100" w:afterAutospacing="1" w:line="240" w:lineRule="auto"/>
                          <w:rPr>
                            <w:rFonts w:ascii="Times New Roman" w:eastAsia="Times New Roman" w:hAnsi="Times New Roman" w:cs="Times New Roman"/>
                            <w:sz w:val="20"/>
                            <w:szCs w:val="20"/>
                            <w:lang w:eastAsia="uk-UA"/>
                          </w:rPr>
                        </w:pPr>
                        <w:r w:rsidRPr="00730788">
                          <w:rPr>
                            <w:rFonts w:ascii="Times New Roman" w:hAnsi="Times New Roman" w:cs="Times New Roman"/>
                            <w:sz w:val="20"/>
                            <w:szCs w:val="20"/>
                          </w:rPr>
                          <w:t>Динаміка збільшення виставок у плановому періоді по відношенню до фактичного показника попереднього періоду</w:t>
                        </w:r>
                        <w:r w:rsidR="00361517" w:rsidRPr="00730788">
                          <w:rPr>
                            <w:rFonts w:ascii="Times New Roman" w:hAnsi="Times New Roman" w:cs="Times New Roman"/>
                            <w:sz w:val="20"/>
                            <w:szCs w:val="20"/>
                          </w:rPr>
                          <w:t xml:space="preserve"> (%)</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8359D0" w:rsidP="00D42B7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100,0</w:t>
                        </w:r>
                        <w:r w:rsidR="00361517" w:rsidRPr="00730788">
                          <w:rPr>
                            <w:rFonts w:ascii="Times New Roman" w:eastAsia="Times New Roman" w:hAnsi="Times New Roman" w:cs="Times New Roman"/>
                            <w:color w:val="000000"/>
                            <w:sz w:val="20"/>
                            <w:szCs w:val="20"/>
                            <w:lang w:eastAsia="uk-UA"/>
                          </w:rPr>
                          <w:t>  </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0</w:t>
                        </w:r>
                        <w:r w:rsidR="00361517" w:rsidRPr="00730788">
                          <w:rPr>
                            <w:rFonts w:ascii="Times New Roman" w:eastAsia="Times New Roman" w:hAnsi="Times New Roman" w:cs="Times New Roman"/>
                            <w:color w:val="000000"/>
                            <w:sz w:val="20"/>
                            <w:szCs w:val="20"/>
                            <w:lang w:eastAsia="uk-UA"/>
                          </w:rPr>
                          <w:t>  </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8359D0"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EB1EDB" w:rsidP="00DD0A6F">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150,0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color w:val="000000"/>
                            <w:sz w:val="20"/>
                            <w:szCs w:val="20"/>
                            <w:lang w:eastAsia="uk-UA"/>
                          </w:rPr>
                          <w:t>  </w:t>
                        </w:r>
                        <w:r w:rsidR="00EB1EDB"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150,0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+50,0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+50,0</w:t>
                        </w:r>
                      </w:p>
                    </w:tc>
                  </w:tr>
                  <w:tr w:rsidR="00361517" w:rsidRPr="0063066C" w:rsidTr="0047622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61517" w:rsidRPr="00730788" w:rsidRDefault="00361517" w:rsidP="00362295">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36151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F31FD9" w:rsidP="0063066C">
                        <w:pPr>
                          <w:spacing w:before="100" w:beforeAutospacing="1" w:after="100" w:afterAutospacing="1" w:line="240" w:lineRule="auto"/>
                          <w:rPr>
                            <w:rFonts w:ascii="Times New Roman" w:hAnsi="Times New Roman" w:cs="Times New Roman"/>
                            <w:sz w:val="20"/>
                            <w:szCs w:val="20"/>
                          </w:rPr>
                        </w:pPr>
                        <w:r w:rsidRPr="00730788">
                          <w:rPr>
                            <w:rFonts w:ascii="Times New Roman" w:hAnsi="Times New Roman" w:cs="Times New Roman"/>
                            <w:sz w:val="20"/>
                            <w:szCs w:val="20"/>
                          </w:rPr>
                          <w:t>Динаміка збільшення відвідувачів у плановому періоді по відношенню до фактичного показника попереднього періоду</w:t>
                        </w:r>
                        <w:r w:rsidR="00361517" w:rsidRPr="00730788">
                          <w:rPr>
                            <w:rFonts w:ascii="Times New Roman" w:hAnsi="Times New Roman" w:cs="Times New Roman"/>
                            <w:sz w:val="20"/>
                            <w:szCs w:val="20"/>
                          </w:rPr>
                          <w:t xml:space="preserve"> (%)</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188,0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188,0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+88,0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+88,0</w:t>
                        </w:r>
                      </w:p>
                    </w:tc>
                  </w:tr>
                  <w:tr w:rsidR="005B1077" w:rsidRPr="0063066C" w:rsidTr="0047622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730788" w:rsidRDefault="005B107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730788" w:rsidRDefault="005B1077"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730788" w:rsidRDefault="005B1077" w:rsidP="0063066C">
                        <w:pPr>
                          <w:spacing w:before="100" w:beforeAutospacing="1" w:after="100" w:afterAutospacing="1" w:line="240" w:lineRule="auto"/>
                          <w:rPr>
                            <w:rFonts w:ascii="Times New Roman" w:hAnsi="Times New Roman" w:cs="Times New Roman"/>
                            <w:sz w:val="20"/>
                            <w:szCs w:val="20"/>
                          </w:rPr>
                        </w:pPr>
                        <w:r w:rsidRPr="00730788">
                          <w:rPr>
                            <w:rFonts w:ascii="Times New Roman" w:hAnsi="Times New Roman" w:cs="Times New Roman"/>
                            <w:sz w:val="20"/>
                            <w:szCs w:val="20"/>
                          </w:rPr>
                          <w:t>Динаміка збільшення задіяних виставкових площ  у плановому періоді по відношенню до фактичного показника попереднього періоду (%)</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EB1EDB" w:rsidRPr="0063066C" w:rsidTr="00EB1EDB">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984C5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Динамік</w:t>
                        </w:r>
                        <w:r w:rsidR="00984C5C" w:rsidRPr="00730788">
                          <w:rPr>
                            <w:rFonts w:ascii="Times New Roman" w:eastAsia="Times New Roman" w:hAnsi="Times New Roman" w:cs="Times New Roman"/>
                            <w:color w:val="000000"/>
                            <w:sz w:val="20"/>
                            <w:szCs w:val="20"/>
                            <w:lang w:eastAsia="uk-UA"/>
                          </w:rPr>
                          <w:t>а за 2021</w:t>
                        </w:r>
                        <w:r w:rsidRPr="00730788">
                          <w:rPr>
                            <w:rFonts w:ascii="Times New Roman" w:eastAsia="Times New Roman" w:hAnsi="Times New Roman" w:cs="Times New Roman"/>
                            <w:color w:val="000000"/>
                            <w:sz w:val="20"/>
                            <w:szCs w:val="20"/>
                            <w:lang w:eastAsia="uk-UA"/>
                          </w:rPr>
                          <w:t xml:space="preserve"> </w:t>
                        </w:r>
                        <w:r w:rsidR="00984C5C" w:rsidRPr="00730788">
                          <w:rPr>
                            <w:rFonts w:ascii="Times New Roman" w:eastAsia="Times New Roman" w:hAnsi="Times New Roman" w:cs="Times New Roman"/>
                            <w:color w:val="000000"/>
                            <w:sz w:val="20"/>
                            <w:szCs w:val="20"/>
                            <w:lang w:eastAsia="uk-UA"/>
                          </w:rPr>
                          <w:t>рік по всіх показниках збільшилася в порівнянні до 2020 р.</w:t>
                        </w:r>
                        <w:r w:rsidRPr="00730788">
                          <w:rPr>
                            <w:rFonts w:ascii="Times New Roman" w:eastAsia="Times New Roman" w:hAnsi="Times New Roman" w:cs="Times New Roman"/>
                            <w:color w:val="000000"/>
                            <w:sz w:val="20"/>
                            <w:szCs w:val="20"/>
                            <w:lang w:eastAsia="uk-UA"/>
                          </w:rPr>
                          <w:t xml:space="preserve"> у зв'язку із </w:t>
                        </w:r>
                        <w:r w:rsidR="003D74D8" w:rsidRPr="00730788">
                          <w:rPr>
                            <w:rFonts w:ascii="Times New Roman" w:eastAsia="Times New Roman" w:hAnsi="Times New Roman" w:cs="Times New Roman"/>
                            <w:color w:val="000000"/>
                            <w:sz w:val="20"/>
                            <w:szCs w:val="20"/>
                            <w:lang w:eastAsia="uk-UA"/>
                          </w:rPr>
                          <w:t>пом’якшенням</w:t>
                        </w:r>
                        <w:r w:rsidR="00984C5C" w:rsidRPr="00730788">
                          <w:rPr>
                            <w:rFonts w:ascii="Times New Roman" w:eastAsia="Times New Roman" w:hAnsi="Times New Roman" w:cs="Times New Roman"/>
                            <w:color w:val="000000"/>
                            <w:sz w:val="20"/>
                            <w:szCs w:val="20"/>
                            <w:lang w:eastAsia="uk-UA"/>
                          </w:rPr>
                          <w:t xml:space="preserve"> карантинних заходів</w:t>
                        </w:r>
                        <w:r w:rsidR="003D74D8" w:rsidRPr="00730788">
                          <w:rPr>
                            <w:rFonts w:ascii="Times New Roman" w:eastAsia="Times New Roman" w:hAnsi="Times New Roman" w:cs="Times New Roman"/>
                            <w:color w:val="000000"/>
                            <w:sz w:val="20"/>
                            <w:szCs w:val="20"/>
                            <w:lang w:eastAsia="uk-UA"/>
                          </w:rPr>
                          <w:t>, що дозволило</w:t>
                        </w:r>
                        <w:r w:rsidR="00984C5C" w:rsidRPr="00730788">
                          <w:rPr>
                            <w:rFonts w:ascii="Times New Roman" w:hAnsi="Times New Roman" w:cs="Times New Roman"/>
                            <w:sz w:val="20"/>
                            <w:szCs w:val="20"/>
                          </w:rPr>
                          <w:t xml:space="preserve"> </w:t>
                        </w:r>
                        <w:r w:rsidR="00984C5C" w:rsidRPr="00730788">
                          <w:rPr>
                            <w:rFonts w:ascii="Times New Roman" w:eastAsia="Times New Roman" w:hAnsi="Times New Roman" w:cs="Times New Roman"/>
                            <w:color w:val="000000"/>
                            <w:sz w:val="20"/>
                            <w:szCs w:val="20"/>
                            <w:lang w:eastAsia="uk-UA"/>
                          </w:rPr>
                          <w:t>відкривати заклади культури і проводити культурні заходи.</w:t>
                        </w:r>
                      </w:p>
                    </w:tc>
                  </w:tr>
                  <w:tr w:rsidR="00EB1EDB" w:rsidRPr="0063066C" w:rsidTr="00EB1EDB">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730788">
                          <w:rPr>
                            <w:rFonts w:ascii="Times New Roman" w:eastAsia="Times New Roman" w:hAnsi="Times New Roman" w:cs="Times New Roman"/>
                            <w:b/>
                            <w:color w:val="000000"/>
                            <w:sz w:val="20"/>
                            <w:szCs w:val="20"/>
                            <w:lang w:eastAsia="uk-UA"/>
                          </w:rPr>
                          <w:lastRenderedPageBreak/>
                          <w:t>Завдання 2</w:t>
                        </w: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rPr>
                            <w:rFonts w:ascii="Times New Roman" w:hAnsi="Times New Roman" w:cs="Times New Roman"/>
                            <w:sz w:val="20"/>
                            <w:szCs w:val="20"/>
                          </w:rPr>
                        </w:pPr>
                        <w:r w:rsidRPr="00730788">
                          <w:rPr>
                            <w:rFonts w:ascii="Times New Roman" w:hAnsi="Times New Roman" w:cs="Times New Roman"/>
                            <w:sz w:val="20"/>
                            <w:szCs w:val="20"/>
                          </w:rPr>
                          <w:t>1.2 Придбання інвентарю  для музею історії м. Коломиї (шафа для картотеки)</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730788">
                          <w:rPr>
                            <w:rFonts w:ascii="Times New Roman" w:eastAsia="Times New Roman" w:hAnsi="Times New Roman" w:cs="Times New Roman"/>
                            <w:b/>
                            <w:color w:val="000000"/>
                            <w:sz w:val="20"/>
                            <w:szCs w:val="20"/>
                            <w:lang w:eastAsia="uk-UA"/>
                          </w:rPr>
                          <w:t>1</w:t>
                        </w: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rPr>
                            <w:rFonts w:ascii="Times New Roman" w:hAnsi="Times New Roman" w:cs="Times New Roman"/>
                            <w:b/>
                            <w:sz w:val="20"/>
                            <w:szCs w:val="20"/>
                          </w:rPr>
                        </w:pPr>
                        <w:r w:rsidRPr="00730788">
                          <w:rPr>
                            <w:rFonts w:ascii="Times New Roman" w:hAnsi="Times New Roman" w:cs="Times New Roman"/>
                            <w:b/>
                            <w:sz w:val="20"/>
                            <w:szCs w:val="20"/>
                          </w:rPr>
                          <w:t>затрат</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rPr>
                            <w:rFonts w:ascii="Times New Roman" w:hAnsi="Times New Roman" w:cs="Times New Roman"/>
                            <w:sz w:val="20"/>
                            <w:szCs w:val="20"/>
                          </w:rPr>
                        </w:pPr>
                        <w:r w:rsidRPr="00730788">
                          <w:rPr>
                            <w:rFonts w:ascii="Times New Roman" w:hAnsi="Times New Roman" w:cs="Times New Roman"/>
                            <w:sz w:val="20"/>
                            <w:szCs w:val="20"/>
                          </w:rPr>
                          <w:t>Обсяг видатків на придбання інвентарю для музею історії міста Коломиї (шафа для картотеки)</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9000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9000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9000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9000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730788">
                          <w:rPr>
                            <w:rFonts w:ascii="Times New Roman" w:eastAsia="Times New Roman" w:hAnsi="Times New Roman" w:cs="Times New Roman"/>
                            <w:b/>
                            <w:color w:val="000000"/>
                            <w:sz w:val="20"/>
                            <w:szCs w:val="20"/>
                            <w:lang w:eastAsia="uk-UA"/>
                          </w:rPr>
                          <w:t>2</w:t>
                        </w: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rPr>
                            <w:rFonts w:ascii="Times New Roman" w:hAnsi="Times New Roman" w:cs="Times New Roman"/>
                            <w:b/>
                            <w:sz w:val="20"/>
                            <w:szCs w:val="20"/>
                          </w:rPr>
                        </w:pPr>
                        <w:r w:rsidRPr="00730788">
                          <w:rPr>
                            <w:rFonts w:ascii="Times New Roman" w:hAnsi="Times New Roman" w:cs="Times New Roman"/>
                            <w:b/>
                            <w:sz w:val="20"/>
                            <w:szCs w:val="20"/>
                          </w:rPr>
                          <w:t>продукт</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rPr>
                            <w:rFonts w:ascii="Times New Roman" w:hAnsi="Times New Roman" w:cs="Times New Roman"/>
                            <w:sz w:val="20"/>
                            <w:szCs w:val="20"/>
                          </w:rPr>
                        </w:pPr>
                        <w:r w:rsidRPr="00730788">
                          <w:rPr>
                            <w:rFonts w:ascii="Times New Roman" w:hAnsi="Times New Roman" w:cs="Times New Roman"/>
                            <w:sz w:val="20"/>
                            <w:szCs w:val="20"/>
                          </w:rPr>
                          <w:t>кількість придбаних шаф для картотеки</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730788">
                          <w:rPr>
                            <w:rFonts w:ascii="Times New Roman" w:eastAsia="Times New Roman" w:hAnsi="Times New Roman" w:cs="Times New Roman"/>
                            <w:b/>
                            <w:color w:val="000000"/>
                            <w:sz w:val="20"/>
                            <w:szCs w:val="20"/>
                            <w:lang w:eastAsia="uk-UA"/>
                          </w:rPr>
                          <w:t>3</w:t>
                        </w: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rPr>
                            <w:rFonts w:ascii="Times New Roman" w:hAnsi="Times New Roman" w:cs="Times New Roman"/>
                            <w:b/>
                            <w:sz w:val="20"/>
                            <w:szCs w:val="20"/>
                          </w:rPr>
                        </w:pPr>
                        <w:r w:rsidRPr="00730788">
                          <w:rPr>
                            <w:rFonts w:ascii="Times New Roman" w:hAnsi="Times New Roman" w:cs="Times New Roman"/>
                            <w:b/>
                            <w:sz w:val="20"/>
                            <w:szCs w:val="20"/>
                          </w:rPr>
                          <w:t>ефективності</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rPr>
                            <w:rFonts w:ascii="Times New Roman" w:hAnsi="Times New Roman" w:cs="Times New Roman"/>
                            <w:sz w:val="20"/>
                            <w:szCs w:val="20"/>
                          </w:rPr>
                        </w:pPr>
                        <w:r w:rsidRPr="00730788">
                          <w:rPr>
                            <w:rFonts w:ascii="Times New Roman" w:hAnsi="Times New Roman" w:cs="Times New Roman"/>
                            <w:sz w:val="20"/>
                            <w:szCs w:val="20"/>
                          </w:rPr>
                          <w:t>середня вартість однієї шафи для картотеки</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9000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9000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9000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9000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730788">
                          <w:rPr>
                            <w:rFonts w:ascii="Times New Roman" w:eastAsia="Times New Roman" w:hAnsi="Times New Roman" w:cs="Times New Roman"/>
                            <w:b/>
                            <w:color w:val="000000"/>
                            <w:sz w:val="20"/>
                            <w:szCs w:val="20"/>
                            <w:lang w:eastAsia="uk-UA"/>
                          </w:rPr>
                          <w:t>4</w:t>
                        </w: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rPr>
                            <w:rFonts w:ascii="Times New Roman" w:hAnsi="Times New Roman" w:cs="Times New Roman"/>
                            <w:b/>
                            <w:sz w:val="20"/>
                            <w:szCs w:val="20"/>
                          </w:rPr>
                        </w:pPr>
                        <w:r w:rsidRPr="00730788">
                          <w:rPr>
                            <w:rFonts w:ascii="Times New Roman" w:hAnsi="Times New Roman" w:cs="Times New Roman"/>
                            <w:b/>
                            <w:sz w:val="20"/>
                            <w:szCs w:val="20"/>
                          </w:rPr>
                          <w:t>якості</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9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rPr>
                            <w:rFonts w:ascii="Times New Roman" w:hAnsi="Times New Roman" w:cs="Times New Roman"/>
                            <w:sz w:val="20"/>
                            <w:szCs w:val="20"/>
                          </w:rPr>
                        </w:pPr>
                        <w:r w:rsidRPr="00730788">
                          <w:rPr>
                            <w:rFonts w:ascii="Times New Roman" w:hAnsi="Times New Roman" w:cs="Times New Roman"/>
                            <w:sz w:val="20"/>
                            <w:szCs w:val="20"/>
                          </w:rPr>
                          <w:t>відсоток забезпеченості інвентарем для музею історії міста Коломиї (шафа для картотеки)</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100,0</w:t>
                        </w:r>
                      </w:p>
                    </w:tc>
                    <w:tc>
                      <w:tcPr>
                        <w:tcW w:w="3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c>
                      <w:tcPr>
                        <w:tcW w:w="7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EDB" w:rsidRPr="00730788" w:rsidRDefault="00EB1EDB"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730788">
                          <w:rPr>
                            <w:rFonts w:ascii="Times New Roman" w:eastAsia="Times New Roman" w:hAnsi="Times New Roman" w:cs="Times New Roman"/>
                            <w:color w:val="000000"/>
                            <w:sz w:val="20"/>
                            <w:szCs w:val="20"/>
                            <w:lang w:eastAsia="uk-UA"/>
                          </w:rPr>
                          <w:t>0</w:t>
                        </w:r>
                      </w:p>
                    </w:tc>
                  </w:tr>
                  <w:tr w:rsidR="00361517" w:rsidRPr="0063066C" w:rsidTr="00476221">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730788" w:rsidRDefault="009F5161" w:rsidP="00362295">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30788">
                          <w:rPr>
                            <w:rFonts w:ascii="Times New Roman" w:eastAsia="Times New Roman" w:hAnsi="Times New Roman" w:cs="Times New Roman"/>
                            <w:sz w:val="20"/>
                            <w:szCs w:val="20"/>
                            <w:lang w:eastAsia="uk-UA"/>
                          </w:rPr>
                          <w:t>Розбіжностей між фактичними та затвердженими результативними показниками немає</w:t>
                        </w:r>
                      </w:p>
                    </w:tc>
                  </w:tr>
                  <w:tr w:rsidR="00361517" w:rsidRPr="0063066C" w:rsidTr="00476221">
                    <w:trPr>
                      <w:trHeight w:val="45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A46247" w:rsidRDefault="00A46247" w:rsidP="00A46247">
                        <w:pPr>
                          <w:spacing w:before="100" w:beforeAutospacing="1" w:after="100" w:afterAutospacing="1" w:line="240" w:lineRule="auto"/>
                          <w:jc w:val="both"/>
                          <w:rPr>
                            <w:rFonts w:ascii="Times New Roman" w:eastAsia="Times New Roman" w:hAnsi="Times New Roman" w:cs="Times New Roman"/>
                            <w:sz w:val="20"/>
                            <w:szCs w:val="20"/>
                            <w:lang w:eastAsia="uk-UA"/>
                          </w:rPr>
                        </w:pPr>
                        <w:r w:rsidRPr="00A46247">
                          <w:rPr>
                            <w:rFonts w:ascii="Times New Roman" w:eastAsia="Times New Roman" w:hAnsi="Times New Roman" w:cs="Times New Roman"/>
                            <w:sz w:val="20"/>
                            <w:szCs w:val="20"/>
                            <w:lang w:eastAsia="uk-UA"/>
                          </w:rPr>
                          <w:t>Фактичні результативні показники за 12 місяців 2021 року становлять 1990452,87 гривень (загальний фонд - 1984687,87 грн., спеціальний фонд - 14765,00 грн.), що менше на 44026,13  грн. від видатків затверджених паспортом та складає 97,4 відсотків річного плану. Кредиторська заборгованість на початок 2022 року відсутня. Дана бюджетна програма є актуальною та корисною для залучення громадян до надбань національної, світової та місцевої історико-культурної спадщини.</w:t>
                        </w:r>
                      </w:p>
                    </w:tc>
                  </w:tr>
                  <w:tr w:rsidR="00361517" w:rsidRPr="0063066C" w:rsidTr="00476221">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Напрям використання бюджетних коштів</w:t>
                        </w:r>
                        <w:r w:rsidRPr="0063066C">
                          <w:rPr>
                            <w:rFonts w:ascii="Verdana" w:eastAsia="Times New Roman" w:hAnsi="Verdana" w:cs="Times New Roman"/>
                            <w:color w:val="000000"/>
                            <w:sz w:val="18"/>
                            <w:szCs w:val="18"/>
                            <w:lang w:eastAsia="uk-UA"/>
                          </w:rPr>
                          <w:t> </w:t>
                        </w:r>
                      </w:p>
                    </w:tc>
                  </w:tr>
                  <w:tr w:rsidR="00730788" w:rsidRPr="0063066C" w:rsidTr="00730788">
                    <w:trPr>
                      <w:trHeight w:val="228"/>
                      <w:tblCellSpacing w:w="15" w:type="dxa"/>
                      <w:jc w:val="center"/>
                    </w:trPr>
                    <w:tc>
                      <w:tcPr>
                        <w:tcW w:w="8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9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w:t>
                        </w:r>
                        <w:r w:rsidRPr="0063066C">
                          <w:rPr>
                            <w:rFonts w:ascii="Verdana" w:eastAsia="Times New Roman" w:hAnsi="Verdana" w:cs="Times New Roman"/>
                            <w:color w:val="000000"/>
                            <w:sz w:val="18"/>
                            <w:szCs w:val="18"/>
                            <w:lang w:eastAsia="uk-UA"/>
                          </w:rPr>
                          <w:t> </w:t>
                        </w:r>
                      </w:p>
                    </w:tc>
                    <w:tc>
                      <w:tcPr>
                        <w:tcW w:w="3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3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bl>
                <w:p w:rsid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p w:rsidR="00444B36" w:rsidRPr="0063066C" w:rsidRDefault="00444B36" w:rsidP="0063066C">
                  <w:pPr>
                    <w:spacing w:after="0" w:line="240" w:lineRule="auto"/>
                    <w:rPr>
                      <w:rFonts w:ascii="Times New Roman" w:eastAsia="Times New Roman" w:hAnsi="Times New Roman" w:cs="Times New Roman"/>
                      <w:sz w:val="24"/>
                      <w:szCs w:val="24"/>
                      <w:lang w:eastAsia="uk-UA"/>
                    </w:rPr>
                  </w:pPr>
                </w:p>
                <w:tbl>
                  <w:tblPr>
                    <w:tblW w:w="13977" w:type="dxa"/>
                    <w:jc w:val="center"/>
                    <w:tblCellSpacing w:w="15" w:type="dxa"/>
                    <w:tblLayout w:type="fixed"/>
                    <w:tblCellMar>
                      <w:left w:w="0" w:type="dxa"/>
                      <w:right w:w="0" w:type="dxa"/>
                    </w:tblCellMar>
                    <w:tblLook w:val="04A0" w:firstRow="1" w:lastRow="0" w:firstColumn="1" w:lastColumn="0" w:noHBand="0" w:noVBand="1"/>
                  </w:tblPr>
                  <w:tblGrid>
                    <w:gridCol w:w="50"/>
                    <w:gridCol w:w="251"/>
                    <w:gridCol w:w="3826"/>
                    <w:gridCol w:w="1134"/>
                    <w:gridCol w:w="1134"/>
                    <w:gridCol w:w="993"/>
                    <w:gridCol w:w="1134"/>
                    <w:gridCol w:w="1134"/>
                    <w:gridCol w:w="818"/>
                    <w:gridCol w:w="174"/>
                    <w:gridCol w:w="1134"/>
                    <w:gridCol w:w="992"/>
                    <w:gridCol w:w="1203"/>
                  </w:tblGrid>
                  <w:tr w:rsidR="0063066C" w:rsidRPr="0063066C" w:rsidTr="00A46247">
                    <w:trPr>
                      <w:gridAfter w:val="4"/>
                      <w:wAfter w:w="3458" w:type="dxa"/>
                      <w:tblCellSpacing w:w="15" w:type="dxa"/>
                      <w:jc w:val="center"/>
                    </w:trPr>
                    <w:tc>
                      <w:tcPr>
                        <w:tcW w:w="10429" w:type="dxa"/>
                        <w:gridSpan w:val="9"/>
                        <w:tcMar>
                          <w:top w:w="15" w:type="dxa"/>
                          <w:left w:w="15" w:type="dxa"/>
                          <w:bottom w:w="15" w:type="dxa"/>
                          <w:right w:w="15" w:type="dxa"/>
                        </w:tcMar>
                        <w:vAlign w:val="center"/>
                        <w:hideMark/>
                      </w:tcPr>
                      <w:p w:rsidR="003F71B5" w:rsidRDefault="0063066C" w:rsidP="00A46247">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63066C">
                          <w:rPr>
                            <w:rFonts w:ascii="Verdana" w:eastAsia="Times New Roman" w:hAnsi="Verdana" w:cs="Times New Roman"/>
                            <w:color w:val="000000"/>
                            <w:sz w:val="18"/>
                            <w:szCs w:val="18"/>
                            <w:lang w:eastAsia="uk-UA"/>
                          </w:rPr>
                          <w:t>____________</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color w:val="000000"/>
                            <w:sz w:val="18"/>
                            <w:szCs w:val="18"/>
                            <w:vertAlign w:val="superscript"/>
                            <w:lang w:eastAsia="uk-UA"/>
                          </w:rPr>
                          <w:t>1 </w:t>
                        </w:r>
                        <w:r w:rsidRPr="0063066C">
                          <w:rPr>
                            <w:rFonts w:ascii="Verdana" w:eastAsia="Times New Roman" w:hAnsi="Verdana" w:cs="Times New Roman"/>
                            <w:color w:val="000000"/>
                            <w:sz w:val="18"/>
                            <w:szCs w:val="18"/>
                            <w:lang w:eastAsia="uk-UA"/>
                          </w:rPr>
                          <w:t>Зазначаються усі напрями використання бюджетних коштів, затверджені паспортом бюджетної програми.</w:t>
                        </w:r>
                      </w:p>
                      <w:p w:rsidR="00444B36" w:rsidRDefault="0063066C" w:rsidP="00A46247">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63066C">
                          <w:rPr>
                            <w:rFonts w:ascii="Verdana" w:eastAsia="Times New Roman" w:hAnsi="Verdana" w:cs="Times New Roman"/>
                            <w:color w:val="000000"/>
                            <w:sz w:val="18"/>
                            <w:szCs w:val="18"/>
                            <w:lang w:eastAsia="uk-UA"/>
                          </w:rPr>
                          <w:t>5.4 "Виконання показників бюджетної програми порівняно із показниками попереднього року":</w:t>
                        </w:r>
                      </w:p>
                      <w:p w:rsidR="00444B36" w:rsidRPr="00444B36" w:rsidRDefault="00444B36" w:rsidP="00A46247">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D74D8"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22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xml:space="preserve">№ </w:t>
                        </w:r>
                        <w:r w:rsidRPr="003D74D8">
                          <w:rPr>
                            <w:rFonts w:ascii="Times New Roman" w:eastAsia="Times New Roman" w:hAnsi="Times New Roman" w:cs="Times New Roman"/>
                            <w:color w:val="000000"/>
                            <w:sz w:val="18"/>
                            <w:szCs w:val="18"/>
                            <w:lang w:eastAsia="uk-UA"/>
                          </w:rPr>
                          <w:lastRenderedPageBreak/>
                          <w:t>з/п </w:t>
                        </w:r>
                      </w:p>
                    </w:tc>
                    <w:tc>
                      <w:tcPr>
                        <w:tcW w:w="379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lastRenderedPageBreak/>
                          <w:t>Показники </w:t>
                        </w:r>
                      </w:p>
                    </w:tc>
                    <w:tc>
                      <w:tcPr>
                        <w:tcW w:w="323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Попередній рік </w:t>
                        </w:r>
                      </w:p>
                    </w:tc>
                    <w:tc>
                      <w:tcPr>
                        <w:tcW w:w="323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Звітний рік </w:t>
                        </w:r>
                      </w:p>
                    </w:tc>
                    <w:tc>
                      <w:tcPr>
                        <w:tcW w:w="328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Відхилення виконання</w:t>
                        </w:r>
                        <w:r w:rsidRPr="003D74D8">
                          <w:rPr>
                            <w:rFonts w:ascii="Times New Roman" w:eastAsia="Times New Roman" w:hAnsi="Times New Roman" w:cs="Times New Roman"/>
                            <w:color w:val="000000"/>
                            <w:sz w:val="18"/>
                            <w:szCs w:val="18"/>
                            <w:lang w:eastAsia="uk-UA"/>
                          </w:rPr>
                          <w:br/>
                          <w:t>(у відсотках) </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221" w:type="dxa"/>
                        <w:vMerge/>
                        <w:tcBorders>
                          <w:top w:val="outset" w:sz="6" w:space="0" w:color="auto"/>
                          <w:left w:val="outset" w:sz="6" w:space="0" w:color="auto"/>
                          <w:bottom w:val="outset" w:sz="6" w:space="0" w:color="auto"/>
                          <w:right w:val="outset" w:sz="6" w:space="0" w:color="auto"/>
                        </w:tcBorders>
                        <w:vAlign w:val="center"/>
                        <w:hideMark/>
                      </w:tcPr>
                      <w:p w:rsidR="0063066C" w:rsidRPr="003D74D8" w:rsidRDefault="0063066C" w:rsidP="0063066C">
                        <w:pPr>
                          <w:spacing w:after="0" w:line="240" w:lineRule="auto"/>
                          <w:rPr>
                            <w:rFonts w:ascii="Times New Roman" w:eastAsia="Times New Roman" w:hAnsi="Times New Roman" w:cs="Times New Roman"/>
                            <w:sz w:val="24"/>
                            <w:szCs w:val="24"/>
                            <w:lang w:eastAsia="uk-UA"/>
                          </w:rPr>
                        </w:pPr>
                      </w:p>
                    </w:tc>
                    <w:tc>
                      <w:tcPr>
                        <w:tcW w:w="3796" w:type="dxa"/>
                        <w:vMerge/>
                        <w:tcBorders>
                          <w:top w:val="outset" w:sz="6" w:space="0" w:color="auto"/>
                          <w:left w:val="outset" w:sz="6" w:space="0" w:color="auto"/>
                          <w:bottom w:val="outset" w:sz="6" w:space="0" w:color="auto"/>
                          <w:right w:val="outset" w:sz="6" w:space="0" w:color="auto"/>
                        </w:tcBorders>
                        <w:vAlign w:val="center"/>
                        <w:hideMark/>
                      </w:tcPr>
                      <w:p w:rsidR="0063066C" w:rsidRPr="003D74D8" w:rsidRDefault="0063066C" w:rsidP="0063066C">
                        <w:pPr>
                          <w:spacing w:after="0" w:line="240" w:lineRule="auto"/>
                          <w:rPr>
                            <w:rFonts w:ascii="Times New Roman" w:eastAsia="Times New Roman" w:hAnsi="Times New Roman" w:cs="Times New Roman"/>
                            <w:sz w:val="24"/>
                            <w:szCs w:val="24"/>
                            <w:lang w:eastAsia="uk-UA"/>
                          </w:rPr>
                        </w:pP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загальний фонд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спеціальний фонд </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разом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загальний фонд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спеціальний фонд </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разом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загальний фонд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спеціальний фонд </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D74D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разом </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2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lastRenderedPageBreak/>
                          <w:t>  </w:t>
                        </w: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Видатки (надані кредити)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444B36">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3D74D8">
                          <w:rPr>
                            <w:rFonts w:ascii="Times New Roman" w:eastAsia="Times New Roman" w:hAnsi="Times New Roman" w:cs="Times New Roman"/>
                            <w:sz w:val="16"/>
                            <w:szCs w:val="16"/>
                            <w:lang w:eastAsia="uk-UA"/>
                          </w:rPr>
                          <w:t>1679189,72</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E32C89">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3D74D8">
                          <w:rPr>
                            <w:rFonts w:ascii="Times New Roman" w:eastAsia="Times New Roman" w:hAnsi="Times New Roman" w:cs="Times New Roman"/>
                            <w:sz w:val="16"/>
                            <w:szCs w:val="16"/>
                            <w:lang w:eastAsia="uk-UA"/>
                          </w:rPr>
                          <w:t>4670,39</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0D6CB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3D74D8">
                          <w:rPr>
                            <w:rFonts w:ascii="Times New Roman" w:eastAsia="Times New Roman" w:hAnsi="Times New Roman" w:cs="Times New Roman"/>
                            <w:sz w:val="16"/>
                            <w:szCs w:val="16"/>
                            <w:lang w:eastAsia="uk-UA"/>
                          </w:rPr>
                          <w:t>1683860,11</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3D74D8">
                          <w:rPr>
                            <w:rFonts w:ascii="Times New Roman" w:eastAsia="Times New Roman" w:hAnsi="Times New Roman" w:cs="Times New Roman"/>
                            <w:sz w:val="16"/>
                            <w:szCs w:val="16"/>
                            <w:lang w:eastAsia="uk-UA"/>
                          </w:rPr>
                          <w:t>1984687,87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12E1D" w:rsidP="00F61D89">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3D74D8">
                          <w:rPr>
                            <w:rFonts w:ascii="Times New Roman" w:eastAsia="Times New Roman" w:hAnsi="Times New Roman" w:cs="Times New Roman"/>
                            <w:sz w:val="16"/>
                            <w:szCs w:val="16"/>
                            <w:lang w:eastAsia="uk-UA"/>
                          </w:rPr>
                          <w:t>14765</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12E1D"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3D74D8">
                          <w:rPr>
                            <w:rFonts w:ascii="Times New Roman" w:eastAsia="Times New Roman" w:hAnsi="Times New Roman" w:cs="Times New Roman"/>
                            <w:sz w:val="16"/>
                            <w:szCs w:val="16"/>
                            <w:lang w:eastAsia="uk-UA"/>
                          </w:rPr>
                          <w:t>1999452,87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0D6CB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3D74D8">
                          <w:rPr>
                            <w:rFonts w:ascii="Times New Roman" w:eastAsia="Times New Roman" w:hAnsi="Times New Roman" w:cs="Times New Roman"/>
                            <w:sz w:val="16"/>
                            <w:szCs w:val="16"/>
                            <w:lang w:eastAsia="uk-UA"/>
                          </w:rPr>
                          <w:t>+305498,15</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586566">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3D74D8">
                          <w:rPr>
                            <w:rFonts w:ascii="Times New Roman" w:eastAsia="Times New Roman" w:hAnsi="Times New Roman" w:cs="Times New Roman"/>
                            <w:sz w:val="16"/>
                            <w:szCs w:val="16"/>
                            <w:lang w:eastAsia="uk-UA"/>
                          </w:rPr>
                          <w:t>+10094,61</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586566">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3D74D8">
                          <w:rPr>
                            <w:rFonts w:ascii="Times New Roman" w:eastAsia="Times New Roman" w:hAnsi="Times New Roman" w:cs="Times New Roman"/>
                            <w:sz w:val="16"/>
                            <w:szCs w:val="16"/>
                            <w:lang w:eastAsia="uk-UA"/>
                          </w:rPr>
                          <w:t>+315592,76</w:t>
                        </w:r>
                      </w:p>
                    </w:tc>
                  </w:tr>
                  <w:tr w:rsidR="009F5FB4"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3D74D8" w:rsidRDefault="003D74D8" w:rsidP="00923FBB">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8"/>
                            <w:szCs w:val="18"/>
                            <w:lang w:eastAsia="uk-UA"/>
                          </w:rPr>
                          <w:t>Збільшення обсягів проведених видатків порівняно із аналогічними показниками попереднього року відбулося через підвищення розмірів заробітної плати та підвищення цін на енергоносії</w:t>
                        </w:r>
                        <w:r w:rsidR="00923FBB" w:rsidRPr="003D74D8">
                          <w:rPr>
                            <w:rFonts w:ascii="Times New Roman" w:eastAsia="Times New Roman" w:hAnsi="Times New Roman" w:cs="Times New Roman"/>
                            <w:color w:val="000000"/>
                            <w:sz w:val="18"/>
                            <w:szCs w:val="18"/>
                            <w:lang w:eastAsia="uk-UA"/>
                          </w:rPr>
                          <w:t>.</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в т. ч.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Заробітна плата</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1144540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1144540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1394148</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12E1D" w:rsidP="004676FD">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1394148</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586566">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+249608</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586566">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+249608</w:t>
                        </w:r>
                      </w:p>
                    </w:tc>
                  </w:tr>
                  <w:tr w:rsidR="009F5FB4"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F5FB4" w:rsidRPr="003D74D8" w:rsidRDefault="006365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Збільшення обсягів проведених видатків порівняно із аналогічними показниками попереднього року обумовлено збільшенням мінімальної заробітної плати працівників.</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9F5FB4" w:rsidP="00502DB7">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Нарахування на оплату праці</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251798</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251798</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304311</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304311</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923FB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+52513</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58656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+52513</w:t>
                        </w:r>
                      </w:p>
                    </w:tc>
                  </w:tr>
                  <w:tr w:rsidR="009F5FB4"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79320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Збільшення обсягів проведених видатків порівняно із аналогічними показниками попереднього року відбулося через підвищення розмірів заробітної плати</w:t>
                        </w:r>
                        <w:r w:rsidR="00970C19" w:rsidRPr="003D74D8">
                          <w:rPr>
                            <w:rFonts w:ascii="Times New Roman" w:eastAsia="Times New Roman" w:hAnsi="Times New Roman" w:cs="Times New Roman"/>
                            <w:color w:val="000000"/>
                            <w:sz w:val="18"/>
                            <w:szCs w:val="18"/>
                            <w:lang w:eastAsia="uk-UA"/>
                          </w:rPr>
                          <w:t xml:space="preserve"> і, відповідно, нарахувань на неї</w:t>
                        </w:r>
                        <w:r w:rsidRPr="003D74D8">
                          <w:rPr>
                            <w:rFonts w:ascii="Times New Roman" w:eastAsia="Times New Roman" w:hAnsi="Times New Roman" w:cs="Times New Roman"/>
                            <w:color w:val="000000"/>
                            <w:sz w:val="18"/>
                            <w:szCs w:val="18"/>
                            <w:lang w:eastAsia="uk-UA"/>
                          </w:rPr>
                          <w:t>.</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F5FB4" w:rsidRPr="003D74D8" w:rsidRDefault="009F5FB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 xml:space="preserve">Витрати на предмети, матеріали, обладнання та інвентар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11000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FB702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4000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15000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2935</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12935</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58656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58656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-1065</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58656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-2065</w:t>
                        </w:r>
                      </w:p>
                    </w:tc>
                  </w:tr>
                  <w:tr w:rsidR="009F5FB4"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B4" w:rsidRPr="003D74D8" w:rsidRDefault="00923FBB" w:rsidP="00923FB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Зменшення</w:t>
                        </w:r>
                        <w:r w:rsidR="000D6CBA" w:rsidRPr="003D74D8">
                          <w:rPr>
                            <w:rFonts w:ascii="Times New Roman" w:eastAsia="Times New Roman" w:hAnsi="Times New Roman" w:cs="Times New Roman"/>
                            <w:color w:val="000000"/>
                            <w:sz w:val="18"/>
                            <w:szCs w:val="18"/>
                            <w:lang w:eastAsia="uk-UA"/>
                          </w:rPr>
                          <w:t xml:space="preserve"> обсягів </w:t>
                        </w:r>
                        <w:r w:rsidR="003F32F0" w:rsidRPr="003D74D8">
                          <w:rPr>
                            <w:rFonts w:ascii="Times New Roman" w:eastAsia="Times New Roman" w:hAnsi="Times New Roman" w:cs="Times New Roman"/>
                            <w:color w:val="000000"/>
                            <w:sz w:val="18"/>
                            <w:szCs w:val="18"/>
                            <w:lang w:eastAsia="uk-UA"/>
                          </w:rPr>
                          <w:t xml:space="preserve">проведених видатків (надання кредитів) за напрямом використання бюджетних коштів в звітному році порівняно із аналогічними показниками попереднього року відбулося через </w:t>
                        </w:r>
                        <w:r w:rsidR="003D74D8">
                          <w:rPr>
                            <w:rFonts w:ascii="Times New Roman" w:eastAsia="Times New Roman" w:hAnsi="Times New Roman" w:cs="Times New Roman"/>
                            <w:color w:val="000000"/>
                            <w:sz w:val="18"/>
                            <w:szCs w:val="18"/>
                            <w:lang w:eastAsia="uk-UA"/>
                          </w:rPr>
                          <w:t>економію бюджетних асигнувань</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9F5FB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 xml:space="preserve">Видатки на оплату послуг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58003,66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670,39</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58674,05</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25504,39</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11230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36734,39</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-32499,27</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+10559,61</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311A4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-21939,66</w:t>
                        </w:r>
                      </w:p>
                    </w:tc>
                  </w:tr>
                  <w:tr w:rsidR="009F5FB4"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B4" w:rsidRPr="003D74D8" w:rsidRDefault="003D74D8" w:rsidP="003D74D8">
                        <w:pPr>
                          <w:spacing w:before="100" w:beforeAutospacing="1" w:after="100" w:afterAutospacing="1" w:line="240" w:lineRule="auto"/>
                          <w:jc w:val="center"/>
                          <w:rPr>
                            <w:rFonts w:ascii="Times New Roman" w:eastAsia="Times New Roman" w:hAnsi="Times New Roman" w:cs="Times New Roman"/>
                            <w:color w:val="000000"/>
                            <w:sz w:val="18"/>
                            <w:szCs w:val="18"/>
                            <w:lang w:val="ru-RU" w:eastAsia="uk-UA"/>
                          </w:rPr>
                        </w:pPr>
                        <w:proofErr w:type="spellStart"/>
                        <w:r>
                          <w:rPr>
                            <w:rFonts w:ascii="Times New Roman" w:eastAsia="Times New Roman" w:hAnsi="Times New Roman" w:cs="Times New Roman"/>
                            <w:color w:val="000000"/>
                            <w:sz w:val="18"/>
                            <w:szCs w:val="18"/>
                            <w:lang w:val="ru-RU" w:eastAsia="uk-UA"/>
                          </w:rPr>
                          <w:t>Збільшення</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обсягів</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проведених</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видатків</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наданих</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кредитів</w:t>
                        </w:r>
                        <w:proofErr w:type="spellEnd"/>
                        <w:r w:rsidR="00334EDE" w:rsidRPr="003D74D8">
                          <w:rPr>
                            <w:rFonts w:ascii="Times New Roman" w:eastAsia="Times New Roman" w:hAnsi="Times New Roman" w:cs="Times New Roman"/>
                            <w:color w:val="000000"/>
                            <w:sz w:val="18"/>
                            <w:szCs w:val="18"/>
                            <w:lang w:val="ru-RU" w:eastAsia="uk-UA"/>
                          </w:rPr>
                          <w:t xml:space="preserve">) за </w:t>
                        </w:r>
                        <w:proofErr w:type="spellStart"/>
                        <w:r w:rsidR="00334EDE" w:rsidRPr="003D74D8">
                          <w:rPr>
                            <w:rFonts w:ascii="Times New Roman" w:eastAsia="Times New Roman" w:hAnsi="Times New Roman" w:cs="Times New Roman"/>
                            <w:color w:val="000000"/>
                            <w:sz w:val="18"/>
                            <w:szCs w:val="18"/>
                            <w:lang w:val="ru-RU" w:eastAsia="uk-UA"/>
                          </w:rPr>
                          <w:t>напрямом</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використання</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бюджетних</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коштів</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gramStart"/>
                        <w:r w:rsidR="00334EDE" w:rsidRPr="003D74D8">
                          <w:rPr>
                            <w:rFonts w:ascii="Times New Roman" w:eastAsia="Times New Roman" w:hAnsi="Times New Roman" w:cs="Times New Roman"/>
                            <w:color w:val="000000"/>
                            <w:sz w:val="18"/>
                            <w:szCs w:val="18"/>
                            <w:lang w:val="ru-RU" w:eastAsia="uk-UA"/>
                          </w:rPr>
                          <w:t>в</w:t>
                        </w:r>
                        <w:proofErr w:type="gram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звітному</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році</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порівняно</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із</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аналогічними</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показниками</w:t>
                        </w:r>
                        <w:proofErr w:type="spellEnd"/>
                        <w:r w:rsidR="00334EDE" w:rsidRPr="003D74D8">
                          <w:rPr>
                            <w:rFonts w:ascii="Times New Roman" w:eastAsia="Times New Roman" w:hAnsi="Times New Roman" w:cs="Times New Roman"/>
                            <w:color w:val="000000"/>
                            <w:sz w:val="18"/>
                            <w:szCs w:val="18"/>
                            <w:lang w:val="ru-RU" w:eastAsia="uk-UA"/>
                          </w:rPr>
                          <w:t xml:space="preserve"> </w:t>
                        </w:r>
                        <w:proofErr w:type="spellStart"/>
                        <w:r w:rsidR="00334EDE" w:rsidRPr="003D74D8">
                          <w:rPr>
                            <w:rFonts w:ascii="Times New Roman" w:eastAsia="Times New Roman" w:hAnsi="Times New Roman" w:cs="Times New Roman"/>
                            <w:color w:val="000000"/>
                            <w:sz w:val="18"/>
                            <w:szCs w:val="18"/>
                            <w:lang w:val="ru-RU" w:eastAsia="uk-UA"/>
                          </w:rPr>
                          <w:t>попереднього</w:t>
                        </w:r>
                        <w:proofErr w:type="spellEnd"/>
                        <w:r w:rsidR="00334EDE" w:rsidRPr="003D74D8">
                          <w:rPr>
                            <w:rFonts w:ascii="Times New Roman" w:eastAsia="Times New Roman" w:hAnsi="Times New Roman" w:cs="Times New Roman"/>
                            <w:color w:val="000000"/>
                            <w:sz w:val="18"/>
                            <w:szCs w:val="18"/>
                            <w:lang w:val="ru-RU" w:eastAsia="uk-UA"/>
                          </w:rPr>
                          <w:t xml:space="preserve"> року </w:t>
                        </w:r>
                        <w:proofErr w:type="spellStart"/>
                        <w:r w:rsidR="00334EDE" w:rsidRPr="003D74D8">
                          <w:rPr>
                            <w:rFonts w:ascii="Times New Roman" w:eastAsia="Times New Roman" w:hAnsi="Times New Roman" w:cs="Times New Roman"/>
                            <w:color w:val="000000"/>
                            <w:sz w:val="18"/>
                            <w:szCs w:val="18"/>
                            <w:lang w:val="ru-RU" w:eastAsia="uk-UA"/>
                          </w:rPr>
                          <w:t>відбулося</w:t>
                        </w:r>
                        <w:proofErr w:type="spellEnd"/>
                        <w:r w:rsidR="00334EDE" w:rsidRPr="003D74D8">
                          <w:rPr>
                            <w:rFonts w:ascii="Times New Roman" w:eastAsia="Times New Roman" w:hAnsi="Times New Roman" w:cs="Times New Roman"/>
                            <w:color w:val="000000"/>
                            <w:sz w:val="18"/>
                            <w:szCs w:val="18"/>
                            <w:lang w:val="ru-RU" w:eastAsia="uk-UA"/>
                          </w:rPr>
                          <w:t xml:space="preserve"> через  </w:t>
                        </w:r>
                        <w:r>
                          <w:rPr>
                            <w:rFonts w:ascii="Times New Roman" w:eastAsia="Times New Roman" w:hAnsi="Times New Roman" w:cs="Times New Roman"/>
                            <w:color w:val="000000"/>
                            <w:sz w:val="18"/>
                            <w:szCs w:val="18"/>
                            <w:lang w:val="ru-RU" w:eastAsia="uk-UA"/>
                          </w:rPr>
                          <w:t xml:space="preserve">оплату за ремонт котла, </w:t>
                        </w:r>
                        <w:proofErr w:type="spellStart"/>
                        <w:r>
                          <w:rPr>
                            <w:rFonts w:ascii="Times New Roman" w:eastAsia="Times New Roman" w:hAnsi="Times New Roman" w:cs="Times New Roman"/>
                            <w:color w:val="000000"/>
                            <w:sz w:val="18"/>
                            <w:szCs w:val="18"/>
                            <w:lang w:val="ru-RU" w:eastAsia="uk-UA"/>
                          </w:rPr>
                          <w:t>комп</w:t>
                        </w:r>
                        <w:r w:rsidR="00D7116E" w:rsidRPr="00D7116E">
                          <w:rPr>
                            <w:rFonts w:ascii="Times New Roman" w:eastAsia="Times New Roman" w:hAnsi="Times New Roman" w:cs="Times New Roman"/>
                            <w:color w:val="000000"/>
                            <w:sz w:val="18"/>
                            <w:szCs w:val="18"/>
                            <w:lang w:val="ru-RU" w:eastAsia="uk-UA"/>
                          </w:rPr>
                          <w:t>’</w:t>
                        </w:r>
                        <w:r>
                          <w:rPr>
                            <w:rFonts w:ascii="Times New Roman" w:eastAsia="Times New Roman" w:hAnsi="Times New Roman" w:cs="Times New Roman"/>
                            <w:color w:val="000000"/>
                            <w:sz w:val="18"/>
                            <w:szCs w:val="18"/>
                            <w:lang w:val="ru-RU" w:eastAsia="uk-UA"/>
                          </w:rPr>
                          <w:t>ютера</w:t>
                        </w:r>
                        <w:proofErr w:type="spellEnd"/>
                        <w:r>
                          <w:rPr>
                            <w:rFonts w:ascii="Times New Roman" w:eastAsia="Times New Roman" w:hAnsi="Times New Roman" w:cs="Times New Roman"/>
                            <w:color w:val="000000"/>
                            <w:sz w:val="18"/>
                            <w:szCs w:val="18"/>
                            <w:lang w:val="ru-RU" w:eastAsia="uk-UA"/>
                          </w:rPr>
                          <w:t>, принтера.</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41"/>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AB2B5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C8481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Оплата водопостачання та водовідведення</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4530,20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4530,20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5122,08</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5122,08</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311A42"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+591,88</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311A4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311A42"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+591,88</w:t>
                        </w:r>
                      </w:p>
                    </w:tc>
                  </w:tr>
                  <w:tr w:rsidR="00C84811"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41"/>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84811" w:rsidRPr="003D74D8"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Збільшення обсягів видатків (наданих кредитів) за напрямом використання бюджетних коштів в звітному році порівняно із аналогічними показниками попереднього року відбулося через підвищення цін за водопостачання та водовідведення.</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41"/>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AB2B5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C8481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Оплата електроенергії</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18567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18567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18800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18800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311A42" w:rsidP="00950D47">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sidRPr="003D74D8">
                          <w:rPr>
                            <w:rFonts w:ascii="Times New Roman" w:eastAsia="Times New Roman" w:hAnsi="Times New Roman" w:cs="Times New Roman"/>
                            <w:color w:val="000000"/>
                            <w:sz w:val="16"/>
                            <w:szCs w:val="16"/>
                            <w:lang w:eastAsia="uk-UA"/>
                          </w:rPr>
                          <w:t>+233</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311A4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311A42"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+233</w:t>
                        </w:r>
                      </w:p>
                    </w:tc>
                  </w:tr>
                  <w:tr w:rsidR="00C84811"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41"/>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84811" w:rsidRPr="003D74D8" w:rsidRDefault="003D74D8" w:rsidP="003D74D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Збільшення</w:t>
                        </w:r>
                        <w:r w:rsidR="00943BAB" w:rsidRPr="003D74D8">
                          <w:rPr>
                            <w:rFonts w:ascii="Times New Roman" w:eastAsia="Times New Roman" w:hAnsi="Times New Roman" w:cs="Times New Roman"/>
                            <w:color w:val="000000"/>
                            <w:sz w:val="18"/>
                            <w:szCs w:val="18"/>
                            <w:lang w:eastAsia="uk-UA"/>
                          </w:rPr>
                          <w:t xml:space="preserve"> обсягів видатків (наданих кредитів) за напрямом використання бюджетних коштів в звітному році порівняно із аналогічними показниками попереднього року відбулося через</w:t>
                        </w:r>
                        <w:r>
                          <w:rPr>
                            <w:rFonts w:ascii="Times New Roman" w:eastAsia="Times New Roman" w:hAnsi="Times New Roman" w:cs="Times New Roman"/>
                            <w:color w:val="000000"/>
                            <w:sz w:val="18"/>
                            <w:szCs w:val="18"/>
                            <w:lang w:eastAsia="uk-UA"/>
                          </w:rPr>
                          <w:t xml:space="preserve"> збільшення ціни на активну енергію</w:t>
                        </w:r>
                        <w:r w:rsidR="00943BAB" w:rsidRPr="003D74D8">
                          <w:rPr>
                            <w:rFonts w:ascii="Times New Roman" w:eastAsia="Times New Roman" w:hAnsi="Times New Roman" w:cs="Times New Roman"/>
                            <w:color w:val="000000"/>
                            <w:sz w:val="18"/>
                            <w:szCs w:val="18"/>
                            <w:lang w:eastAsia="uk-UA"/>
                          </w:rPr>
                          <w:t>.</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41"/>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AB2B5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C8481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Оплата природного газу</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190750,86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190750,86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226802,40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226802,40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311A42"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+36051,54</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311A4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3D74D8" w:rsidRDefault="00311A42"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+36051,54</w:t>
                        </w:r>
                      </w:p>
                    </w:tc>
                  </w:tr>
                  <w:tr w:rsidR="004B6F4B"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41"/>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B6F4B" w:rsidRPr="003D74D8" w:rsidRDefault="0055287A" w:rsidP="0055287A">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Збільшення</w:t>
                        </w:r>
                        <w:r w:rsidR="004B6F4B" w:rsidRPr="003D74D8">
                          <w:rPr>
                            <w:rFonts w:ascii="Times New Roman" w:eastAsia="Times New Roman" w:hAnsi="Times New Roman" w:cs="Times New Roman"/>
                            <w:color w:val="000000"/>
                            <w:sz w:val="18"/>
                            <w:szCs w:val="18"/>
                            <w:lang w:eastAsia="uk-UA"/>
                          </w:rPr>
                          <w:t xml:space="preserve"> обсягів видатків (наданих кредитів) за напрямом використання бюджетних коштів в звітному році порівняно із аналогічними показниками попереднього року відбулося через </w:t>
                        </w:r>
                        <w:r>
                          <w:rPr>
                            <w:rFonts w:ascii="Times New Roman" w:eastAsia="Times New Roman" w:hAnsi="Times New Roman" w:cs="Times New Roman"/>
                            <w:color w:val="000000"/>
                            <w:sz w:val="18"/>
                            <w:szCs w:val="18"/>
                            <w:lang w:eastAsia="uk-UA"/>
                          </w:rPr>
                          <w:t>збільшення ціни на природний газ</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41"/>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B6F4B" w:rsidRPr="003D74D8" w:rsidRDefault="004B6F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B6F4B" w:rsidRPr="003D74D8" w:rsidRDefault="00412E1D"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Окремі заходи по реалізації державних (регіональних програм, не віднесені до заходів розвитку)</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B6F4B"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B6F4B"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B6F4B"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B6F4B"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B6F4B"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600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B6F4B"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B6F4B" w:rsidRPr="003D74D8" w:rsidRDefault="00412E1D"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B6F4B" w:rsidRPr="003D74D8" w:rsidRDefault="00412E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+600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B6F4B" w:rsidRPr="003D74D8" w:rsidRDefault="00412E1D"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+600</w:t>
                        </w:r>
                      </w:p>
                    </w:tc>
                  </w:tr>
                  <w:tr w:rsidR="004676FD"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41"/>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Pr="003D74D8" w:rsidRDefault="005528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 2020 році не планувалися видатки на оплату</w:t>
                        </w:r>
                        <w:r>
                          <w:t xml:space="preserve"> </w:t>
                        </w:r>
                        <w:r>
                          <w:rPr>
                            <w:rFonts w:ascii="Times New Roman" w:eastAsia="Times New Roman" w:hAnsi="Times New Roman" w:cs="Times New Roman"/>
                            <w:color w:val="000000"/>
                            <w:sz w:val="18"/>
                            <w:szCs w:val="18"/>
                            <w:lang w:eastAsia="uk-UA"/>
                          </w:rPr>
                          <w:t>окремих заходів</w:t>
                        </w:r>
                        <w:r w:rsidRPr="0055287A">
                          <w:rPr>
                            <w:rFonts w:ascii="Times New Roman" w:eastAsia="Times New Roman" w:hAnsi="Times New Roman" w:cs="Times New Roman"/>
                            <w:color w:val="000000"/>
                            <w:sz w:val="18"/>
                            <w:szCs w:val="18"/>
                            <w:lang w:eastAsia="uk-UA"/>
                          </w:rPr>
                          <w:t xml:space="preserve"> по реалізації державних (регіональних програм, не віднесені до заходів розвитку)</w:t>
                        </w:r>
                        <w:r>
                          <w:rPr>
                            <w:rFonts w:ascii="Times New Roman" w:eastAsia="Times New Roman" w:hAnsi="Times New Roman" w:cs="Times New Roman"/>
                            <w:color w:val="000000"/>
                            <w:sz w:val="18"/>
                            <w:szCs w:val="18"/>
                            <w:lang w:eastAsia="uk-UA"/>
                          </w:rPr>
                          <w:t>, оплачувалися  курси по підготовці до опалювального сезону</w:t>
                        </w:r>
                      </w:p>
                    </w:tc>
                  </w:tr>
                  <w:tr w:rsidR="004676FD"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41"/>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Pr="003D74D8" w:rsidRDefault="004676F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41"/>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A46247" w:rsidRDefault="009F5FB4" w:rsidP="0055287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uk-UA"/>
                          </w:rPr>
                        </w:pPr>
                        <w:r w:rsidRPr="00A46247">
                          <w:rPr>
                            <w:rFonts w:ascii="Times New Roman" w:eastAsia="Times New Roman" w:hAnsi="Times New Roman" w:cs="Times New Roman"/>
                            <w:color w:val="000000" w:themeColor="text1"/>
                            <w:sz w:val="18"/>
                            <w:szCs w:val="18"/>
                            <w:lang w:eastAsia="uk-UA"/>
                          </w:rPr>
                          <w:t>1.</w:t>
                        </w:r>
                      </w:p>
                    </w:tc>
                    <w:tc>
                      <w:tcPr>
                        <w:tcW w:w="379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A46247" w:rsidRDefault="009F5FB4" w:rsidP="0063066C">
                        <w:pPr>
                          <w:spacing w:before="100" w:beforeAutospacing="1" w:after="100" w:afterAutospacing="1" w:line="240" w:lineRule="auto"/>
                          <w:rPr>
                            <w:rFonts w:ascii="Times New Roman" w:eastAsia="Times New Roman" w:hAnsi="Times New Roman" w:cs="Times New Roman"/>
                            <w:b/>
                            <w:color w:val="000000" w:themeColor="text1"/>
                            <w:sz w:val="24"/>
                            <w:szCs w:val="24"/>
                            <w:lang w:eastAsia="uk-UA"/>
                          </w:rPr>
                        </w:pPr>
                        <w:r w:rsidRPr="00A46247">
                          <w:rPr>
                            <w:rFonts w:ascii="Times New Roman" w:eastAsia="Times New Roman" w:hAnsi="Times New Roman" w:cs="Times New Roman"/>
                            <w:b/>
                            <w:color w:val="000000" w:themeColor="text1"/>
                            <w:sz w:val="18"/>
                            <w:szCs w:val="18"/>
                            <w:lang w:eastAsia="uk-UA"/>
                          </w:rPr>
                          <w:t>затрат </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A46247" w:rsidRDefault="009F5FB4" w:rsidP="0063066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uk-UA"/>
                          </w:rPr>
                        </w:pPr>
                        <w:r w:rsidRPr="00A46247">
                          <w:rPr>
                            <w:rFonts w:ascii="Times New Roman" w:eastAsia="Times New Roman" w:hAnsi="Times New Roman" w:cs="Times New Roman"/>
                            <w:color w:val="000000" w:themeColor="text1"/>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A46247" w:rsidRDefault="009F5FB4" w:rsidP="0063066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uk-UA"/>
                          </w:rPr>
                        </w:pPr>
                        <w:r w:rsidRPr="00A46247">
                          <w:rPr>
                            <w:rFonts w:ascii="Times New Roman" w:eastAsia="Times New Roman" w:hAnsi="Times New Roman" w:cs="Times New Roman"/>
                            <w:color w:val="000000" w:themeColor="text1"/>
                            <w:sz w:val="18"/>
                            <w:szCs w:val="18"/>
                            <w:lang w:eastAsia="uk-UA"/>
                          </w:rPr>
                          <w:t>  </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A46247" w:rsidRDefault="009F5FB4" w:rsidP="0063066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uk-UA"/>
                          </w:rPr>
                        </w:pPr>
                        <w:r w:rsidRPr="00A46247">
                          <w:rPr>
                            <w:rFonts w:ascii="Times New Roman" w:eastAsia="Times New Roman" w:hAnsi="Times New Roman" w:cs="Times New Roman"/>
                            <w:color w:val="000000" w:themeColor="text1"/>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A46247" w:rsidRDefault="009F5FB4" w:rsidP="0063066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uk-UA"/>
                          </w:rPr>
                        </w:pPr>
                        <w:r w:rsidRPr="00A46247">
                          <w:rPr>
                            <w:rFonts w:ascii="Times New Roman" w:eastAsia="Times New Roman" w:hAnsi="Times New Roman" w:cs="Times New Roman"/>
                            <w:color w:val="000000" w:themeColor="text1"/>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A46247" w:rsidRDefault="009F5FB4" w:rsidP="0063066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uk-UA"/>
                          </w:rPr>
                        </w:pPr>
                        <w:r w:rsidRPr="00A46247">
                          <w:rPr>
                            <w:rFonts w:ascii="Times New Roman" w:eastAsia="Times New Roman" w:hAnsi="Times New Roman" w:cs="Times New Roman"/>
                            <w:color w:val="000000" w:themeColor="text1"/>
                            <w:sz w:val="18"/>
                            <w:szCs w:val="18"/>
                            <w:lang w:eastAsia="uk-UA"/>
                          </w:rPr>
                          <w:t>  </w:t>
                        </w:r>
                      </w:p>
                    </w:tc>
                    <w:tc>
                      <w:tcPr>
                        <w:tcW w:w="962"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A46247" w:rsidRDefault="009F5FB4" w:rsidP="0063066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uk-UA"/>
                          </w:rPr>
                        </w:pPr>
                        <w:r w:rsidRPr="00A46247">
                          <w:rPr>
                            <w:rFonts w:ascii="Times New Roman" w:eastAsia="Times New Roman" w:hAnsi="Times New Roman" w:cs="Times New Roman"/>
                            <w:color w:val="000000" w:themeColor="text1"/>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A46247" w:rsidRDefault="009F5FB4" w:rsidP="0063066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uk-UA"/>
                          </w:rPr>
                        </w:pPr>
                        <w:r w:rsidRPr="00A46247">
                          <w:rPr>
                            <w:rFonts w:ascii="Times New Roman" w:eastAsia="Times New Roman" w:hAnsi="Times New Roman" w:cs="Times New Roman"/>
                            <w:color w:val="000000" w:themeColor="text1"/>
                            <w:sz w:val="18"/>
                            <w:szCs w:val="18"/>
                            <w:lang w:eastAsia="uk-UA"/>
                          </w:rPr>
                          <w:t>  </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A46247" w:rsidRDefault="009F5FB4" w:rsidP="0063066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uk-UA"/>
                          </w:rPr>
                        </w:pPr>
                        <w:r w:rsidRPr="00A46247">
                          <w:rPr>
                            <w:rFonts w:ascii="Times New Roman" w:eastAsia="Times New Roman" w:hAnsi="Times New Roman" w:cs="Times New Roman"/>
                            <w:color w:val="000000" w:themeColor="text1"/>
                            <w:sz w:val="18"/>
                            <w:szCs w:val="18"/>
                            <w:lang w:eastAsia="uk-UA"/>
                          </w:rPr>
                          <w:t>  </w:t>
                        </w:r>
                      </w:p>
                    </w:tc>
                    <w:tc>
                      <w:tcPr>
                        <w:tcW w:w="11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A46247" w:rsidRDefault="009F5FB4" w:rsidP="0063066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uk-UA"/>
                          </w:rPr>
                        </w:pPr>
                        <w:r w:rsidRPr="00A46247">
                          <w:rPr>
                            <w:rFonts w:ascii="Times New Roman" w:eastAsia="Times New Roman" w:hAnsi="Times New Roman" w:cs="Times New Roman"/>
                            <w:color w:val="000000" w:themeColor="text1"/>
                            <w:sz w:val="18"/>
                            <w:szCs w:val="18"/>
                            <w:lang w:eastAsia="uk-UA"/>
                          </w:rPr>
                          <w:t>  </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94"/>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D12D0B" w:rsidP="0063066C">
                        <w:pPr>
                          <w:spacing w:before="100" w:beforeAutospacing="1" w:after="100" w:afterAutospacing="1" w:line="240" w:lineRule="auto"/>
                          <w:rPr>
                            <w:rFonts w:ascii="Times New Roman" w:eastAsia="Times New Roman" w:hAnsi="Times New Roman" w:cs="Times New Roman"/>
                            <w:sz w:val="20"/>
                            <w:szCs w:val="20"/>
                            <w:lang w:eastAsia="uk-UA"/>
                          </w:rPr>
                        </w:pPr>
                        <w:r w:rsidRPr="003D74D8">
                          <w:rPr>
                            <w:rFonts w:ascii="Times New Roman" w:hAnsi="Times New Roman" w:cs="Times New Roman"/>
                            <w:snapToGrid w:val="0"/>
                            <w:sz w:val="18"/>
                            <w:szCs w:val="18"/>
                          </w:rPr>
                          <w:t>кількість установ (музеїв)</w:t>
                        </w:r>
                        <w:r w:rsidR="00CD0B90" w:rsidRPr="003D74D8">
                          <w:rPr>
                            <w:rFonts w:ascii="Times New Roman" w:hAnsi="Times New Roman" w:cs="Times New Roman"/>
                            <w:snapToGrid w:val="0"/>
                            <w:sz w:val="18"/>
                            <w:szCs w:val="18"/>
                          </w:rPr>
                          <w:t xml:space="preserve"> (од.)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D12D0B"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1</w:t>
                        </w:r>
                        <w:r w:rsidR="009F5FB4"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E46E2E"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r w:rsidR="00D12D0B" w:rsidRPr="003D74D8">
                          <w:rPr>
                            <w:rFonts w:ascii="Times New Roman" w:eastAsia="Times New Roman" w:hAnsi="Times New Roman" w:cs="Times New Roman"/>
                            <w:color w:val="000000"/>
                            <w:sz w:val="18"/>
                            <w:szCs w:val="18"/>
                            <w:lang w:eastAsia="uk-UA"/>
                          </w:rPr>
                          <w:t>1</w:t>
                        </w: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D12D0B"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1</w:t>
                        </w:r>
                        <w:r w:rsidR="009F5FB4"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E46E2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r w:rsidR="00E46E2E"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r w:rsidR="00D12D0B" w:rsidRPr="003D74D8">
                          <w:rPr>
                            <w:rFonts w:ascii="Times New Roman" w:eastAsia="Times New Roman" w:hAnsi="Times New Roman" w:cs="Times New Roman"/>
                            <w:color w:val="000000"/>
                            <w:sz w:val="18"/>
                            <w:szCs w:val="18"/>
                            <w:lang w:eastAsia="uk-UA"/>
                          </w:rPr>
                          <w:t>1</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E46E2E"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0</w:t>
                        </w:r>
                        <w:r w:rsidR="009F5FB4" w:rsidRPr="003D74D8">
                          <w:rPr>
                            <w:rFonts w:ascii="Times New Roman" w:eastAsia="Times New Roman" w:hAnsi="Times New Roman" w:cs="Times New Roman"/>
                            <w:color w:val="000000"/>
                            <w:sz w:val="18"/>
                            <w:szCs w:val="18"/>
                            <w:lang w:eastAsia="uk-UA"/>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E46E2E"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3D74D8">
                          <w:rPr>
                            <w:rFonts w:ascii="Times New Roman" w:eastAsia="Times New Roman" w:hAnsi="Times New Roman" w:cs="Times New Roman"/>
                            <w:sz w:val="20"/>
                            <w:szCs w:val="20"/>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E46E2E"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3D74D8">
                          <w:rPr>
                            <w:rFonts w:ascii="Times New Roman" w:eastAsia="Times New Roman" w:hAnsi="Times New Roman" w:cs="Times New Roman"/>
                            <w:sz w:val="20"/>
                            <w:szCs w:val="20"/>
                            <w:lang w:eastAsia="uk-UA"/>
                          </w:rPr>
                          <w:t>0</w:t>
                        </w:r>
                      </w:p>
                    </w:tc>
                  </w:tr>
                  <w:tr w:rsidR="00CD0B90"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313"/>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CD0B9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314"/>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CD0B90"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D12D0B" w:rsidP="0063066C">
                        <w:pPr>
                          <w:spacing w:before="100" w:beforeAutospacing="1" w:after="100" w:afterAutospacing="1" w:line="240" w:lineRule="auto"/>
                          <w:rPr>
                            <w:rFonts w:ascii="Times New Roman" w:hAnsi="Times New Roman" w:cs="Times New Roman"/>
                            <w:sz w:val="16"/>
                            <w:szCs w:val="16"/>
                          </w:rPr>
                        </w:pPr>
                        <w:r w:rsidRPr="003D74D8">
                          <w:rPr>
                            <w:rFonts w:ascii="Times New Roman" w:hAnsi="Times New Roman" w:cs="Times New Roman"/>
                            <w:snapToGrid w:val="0"/>
                            <w:sz w:val="16"/>
                            <w:szCs w:val="16"/>
                          </w:rPr>
                          <w:t>кількість виставок</w:t>
                        </w:r>
                        <w:r w:rsidR="00CD0B90" w:rsidRPr="003D74D8">
                          <w:rPr>
                            <w:rFonts w:ascii="Times New Roman" w:hAnsi="Times New Roman" w:cs="Times New Roman"/>
                            <w:snapToGrid w:val="0"/>
                            <w:sz w:val="16"/>
                            <w:szCs w:val="16"/>
                          </w:rPr>
                          <w:t xml:space="preserve"> (од.)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C66A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C66A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w:t>
                        </w:r>
                      </w:p>
                    </w:tc>
                  </w:tr>
                  <w:tr w:rsidR="00D12D0B"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43"/>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D12D0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61"/>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D12D0B"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D12D0B" w:rsidP="0063066C">
                        <w:pPr>
                          <w:spacing w:before="100" w:beforeAutospacing="1" w:after="100" w:afterAutospacing="1" w:line="240" w:lineRule="auto"/>
                          <w:rPr>
                            <w:rFonts w:ascii="Times New Roman" w:hAnsi="Times New Roman" w:cs="Times New Roman"/>
                            <w:snapToGrid w:val="0"/>
                            <w:sz w:val="16"/>
                            <w:szCs w:val="16"/>
                          </w:rPr>
                        </w:pPr>
                        <w:r w:rsidRPr="003D74D8">
                          <w:rPr>
                            <w:rFonts w:ascii="Times New Roman" w:hAnsi="Times New Roman" w:cs="Times New Roman"/>
                            <w:snapToGrid w:val="0"/>
                            <w:sz w:val="18"/>
                            <w:szCs w:val="18"/>
                          </w:rPr>
                          <w:t>Кількість ставок-всього (од.)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8C4CD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D12D0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r>
                  <w:tr w:rsidR="00D12D0B"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15"/>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D12D0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95"/>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D12D0B"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D12D0B" w:rsidP="0063066C">
                        <w:pPr>
                          <w:spacing w:before="100" w:beforeAutospacing="1" w:after="100" w:afterAutospacing="1" w:line="240" w:lineRule="auto"/>
                          <w:rPr>
                            <w:rFonts w:ascii="Times New Roman" w:hAnsi="Times New Roman" w:cs="Times New Roman"/>
                            <w:snapToGrid w:val="0"/>
                            <w:sz w:val="18"/>
                            <w:szCs w:val="18"/>
                          </w:rPr>
                        </w:pPr>
                        <w:r w:rsidRPr="003D74D8">
                          <w:rPr>
                            <w:rFonts w:ascii="Times New Roman" w:hAnsi="Times New Roman" w:cs="Times New Roman"/>
                            <w:snapToGrid w:val="0"/>
                            <w:sz w:val="18"/>
                            <w:szCs w:val="18"/>
                          </w:rPr>
                          <w:t>Кількість ставок керівних працівників (од.)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D12D0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D12D0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w:t>
                        </w:r>
                      </w:p>
                    </w:tc>
                  </w:tr>
                  <w:tr w:rsidR="00CD0B90"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99"/>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CD0B9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397"/>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CD0B9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CD0B90" w:rsidP="0063066C">
                        <w:pPr>
                          <w:spacing w:before="100" w:beforeAutospacing="1" w:after="100" w:afterAutospacing="1" w:line="240" w:lineRule="auto"/>
                          <w:rPr>
                            <w:rFonts w:ascii="Times New Roman" w:hAnsi="Times New Roman" w:cs="Times New Roman"/>
                            <w:sz w:val="20"/>
                            <w:szCs w:val="20"/>
                          </w:rPr>
                        </w:pPr>
                        <w:r w:rsidRPr="003D74D8">
                          <w:rPr>
                            <w:rFonts w:ascii="Times New Roman" w:hAnsi="Times New Roman" w:cs="Times New Roman"/>
                            <w:snapToGrid w:val="0"/>
                            <w:sz w:val="18"/>
                            <w:szCs w:val="18"/>
                          </w:rPr>
                          <w:t>Кількість ставок спеціалістів (од.)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D12D0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D12D0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D7116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E46E2E" w:rsidRPr="003D74D8">
                          <w:rPr>
                            <w:rFonts w:ascii="Times New Roman" w:eastAsia="Times New Roman" w:hAnsi="Times New Roman" w:cs="Times New Roman"/>
                            <w:color w:val="000000"/>
                            <w:sz w:val="18"/>
                            <w:szCs w:val="18"/>
                            <w:lang w:eastAsia="uk-UA"/>
                          </w:rPr>
                          <w:t>1</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D7116E" w:rsidP="00E46E2E">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E46E2E" w:rsidRPr="003D74D8">
                          <w:rPr>
                            <w:rFonts w:ascii="Times New Roman" w:eastAsia="Times New Roman" w:hAnsi="Times New Roman" w:cs="Times New Roman"/>
                            <w:color w:val="000000"/>
                            <w:sz w:val="18"/>
                            <w:szCs w:val="18"/>
                            <w:lang w:eastAsia="uk-UA"/>
                          </w:rPr>
                          <w:t>1</w:t>
                        </w:r>
                      </w:p>
                    </w:tc>
                  </w:tr>
                  <w:tr w:rsidR="00CD0B90"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343"/>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CD0B9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556"/>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CD0B9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CD0B90" w:rsidP="0063066C">
                        <w:pPr>
                          <w:spacing w:before="100" w:beforeAutospacing="1" w:after="100" w:afterAutospacing="1" w:line="240" w:lineRule="auto"/>
                          <w:rPr>
                            <w:rFonts w:ascii="Times New Roman" w:hAnsi="Times New Roman" w:cs="Times New Roman"/>
                            <w:sz w:val="20"/>
                            <w:szCs w:val="20"/>
                          </w:rPr>
                        </w:pPr>
                        <w:r w:rsidRPr="003D74D8">
                          <w:rPr>
                            <w:rFonts w:ascii="Times New Roman" w:hAnsi="Times New Roman" w:cs="Times New Roman"/>
                            <w:snapToGrid w:val="0"/>
                            <w:sz w:val="18"/>
                            <w:szCs w:val="18"/>
                          </w:rPr>
                          <w:t>Кількість ставок обслуговуючого та технічного персоналу (од.)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FB747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FB747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FB747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FB747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r>
                  <w:tr w:rsidR="00CD0B90"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327"/>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D7116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 музеї історії міста Коломиї станом на 01.01.2022 р. одна вакантна посада: наукового співробітника</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341"/>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CD0B9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FF1CD3" w:rsidP="0063066C">
                        <w:pPr>
                          <w:spacing w:before="100" w:beforeAutospacing="1" w:after="100" w:afterAutospacing="1" w:line="240" w:lineRule="auto"/>
                          <w:rPr>
                            <w:rFonts w:ascii="Times New Roman" w:hAnsi="Times New Roman" w:cs="Times New Roman"/>
                            <w:sz w:val="20"/>
                            <w:szCs w:val="20"/>
                          </w:rPr>
                        </w:pPr>
                        <w:r w:rsidRPr="003D74D8">
                          <w:rPr>
                            <w:rFonts w:ascii="Times New Roman" w:hAnsi="Times New Roman" w:cs="Times New Roman"/>
                            <w:snapToGrid w:val="0"/>
                            <w:sz w:val="18"/>
                            <w:szCs w:val="18"/>
                          </w:rPr>
                          <w:t>Площа приміщень (</w:t>
                        </w:r>
                        <w:proofErr w:type="spellStart"/>
                        <w:r w:rsidRPr="003D74D8">
                          <w:rPr>
                            <w:rFonts w:ascii="Times New Roman" w:hAnsi="Times New Roman" w:cs="Times New Roman"/>
                            <w:snapToGrid w:val="0"/>
                            <w:sz w:val="18"/>
                            <w:szCs w:val="18"/>
                          </w:rPr>
                          <w:t>м.кв</w:t>
                        </w:r>
                        <w:proofErr w:type="spellEnd"/>
                        <w:r w:rsidRPr="003D74D8">
                          <w:rPr>
                            <w:rFonts w:ascii="Times New Roman" w:hAnsi="Times New Roman" w:cs="Times New Roman"/>
                            <w:snapToGrid w:val="0"/>
                            <w:sz w:val="18"/>
                            <w:szCs w:val="18"/>
                          </w:rPr>
                          <w:t>.)</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1103</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1103</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1103</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1103</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r>
                  <w:tr w:rsidR="00FF1CD3"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80"/>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78"/>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rPr>
                            <w:rFonts w:ascii="Times New Roman" w:hAnsi="Times New Roman" w:cs="Times New Roman"/>
                            <w:snapToGrid w:val="0"/>
                            <w:sz w:val="18"/>
                            <w:szCs w:val="18"/>
                          </w:rPr>
                        </w:pPr>
                        <w:r w:rsidRPr="003D74D8">
                          <w:rPr>
                            <w:rFonts w:ascii="Times New Roman" w:hAnsi="Times New Roman" w:cs="Times New Roman"/>
                            <w:snapToGrid w:val="0"/>
                            <w:sz w:val="18"/>
                            <w:szCs w:val="18"/>
                          </w:rPr>
                          <w:t>у тому числі виставкова площа (</w:t>
                        </w:r>
                        <w:proofErr w:type="spellStart"/>
                        <w:r w:rsidRPr="003D74D8">
                          <w:rPr>
                            <w:rFonts w:ascii="Times New Roman" w:hAnsi="Times New Roman" w:cs="Times New Roman"/>
                            <w:snapToGrid w:val="0"/>
                            <w:sz w:val="18"/>
                            <w:szCs w:val="18"/>
                          </w:rPr>
                          <w:t>м.кв</w:t>
                        </w:r>
                        <w:proofErr w:type="spellEnd"/>
                        <w:r w:rsidRPr="003D74D8">
                          <w:rPr>
                            <w:rFonts w:ascii="Times New Roman" w:hAnsi="Times New Roman" w:cs="Times New Roman"/>
                            <w:snapToGrid w:val="0"/>
                            <w:sz w:val="18"/>
                            <w:szCs w:val="18"/>
                          </w:rPr>
                          <w:t>.)</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630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630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630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630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E46E2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87"/>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rPr>
                            <w:rFonts w:ascii="Times New Roman" w:hAnsi="Times New Roman" w:cs="Times New Roman"/>
                            <w:snapToGrid w:val="0"/>
                            <w:sz w:val="18"/>
                            <w:szCs w:val="18"/>
                          </w:rPr>
                        </w:pP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603"/>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4C54" w:rsidRPr="003D74D8" w:rsidRDefault="00E24C54" w:rsidP="00E24C5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4C54" w:rsidRPr="003D74D8" w:rsidRDefault="00E24C54" w:rsidP="00E24C54">
                        <w:pPr>
                          <w:spacing w:before="100" w:beforeAutospacing="1" w:after="100" w:afterAutospacing="1" w:line="240" w:lineRule="auto"/>
                          <w:rPr>
                            <w:rFonts w:ascii="Times New Roman" w:hAnsi="Times New Roman" w:cs="Times New Roman"/>
                            <w:snapToGrid w:val="0"/>
                            <w:sz w:val="18"/>
                            <w:szCs w:val="18"/>
                          </w:rPr>
                        </w:pPr>
                        <w:r w:rsidRPr="003D74D8">
                          <w:rPr>
                            <w:rFonts w:ascii="Times New Roman" w:hAnsi="Times New Roman" w:cs="Times New Roman"/>
                            <w:snapToGrid w:val="0"/>
                            <w:sz w:val="18"/>
                            <w:szCs w:val="18"/>
                          </w:rPr>
                          <w:t>Видатки загального фонду на заб</w:t>
                        </w:r>
                        <w:r w:rsidR="00D7116E">
                          <w:rPr>
                            <w:rFonts w:ascii="Times New Roman" w:hAnsi="Times New Roman" w:cs="Times New Roman"/>
                            <w:snapToGrid w:val="0"/>
                            <w:sz w:val="18"/>
                            <w:szCs w:val="18"/>
                          </w:rPr>
                          <w:t>езпечення діяльності музею (грн</w:t>
                        </w:r>
                        <w:r w:rsidRPr="003D74D8">
                          <w:rPr>
                            <w:rFonts w:ascii="Times New Roman" w:hAnsi="Times New Roman" w:cs="Times New Roman"/>
                            <w:snapToGrid w:val="0"/>
                            <w:sz w:val="18"/>
                            <w:szCs w:val="18"/>
                          </w:rPr>
                          <w:t>.)</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54" w:rsidRPr="003D74D8" w:rsidRDefault="00E46E2E" w:rsidP="00D7116E">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3D74D8">
                          <w:rPr>
                            <w:rFonts w:ascii="Times New Roman" w:eastAsia="Times New Roman" w:hAnsi="Times New Roman" w:cs="Times New Roman"/>
                            <w:sz w:val="16"/>
                            <w:szCs w:val="16"/>
                            <w:lang w:eastAsia="uk-UA"/>
                          </w:rPr>
                          <w:t>1679189,72</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54" w:rsidRPr="003D74D8" w:rsidRDefault="00E46E2E" w:rsidP="00D7116E">
                        <w:pPr>
                          <w:jc w:val="center"/>
                          <w:rPr>
                            <w:rFonts w:ascii="Times New Roman" w:hAnsi="Times New Roman" w:cs="Times New Roman"/>
                            <w:sz w:val="16"/>
                            <w:szCs w:val="16"/>
                          </w:rPr>
                        </w:pPr>
                        <w:r w:rsidRPr="003D74D8">
                          <w:rPr>
                            <w:rFonts w:ascii="Times New Roman" w:hAnsi="Times New Roman" w:cs="Times New Roman"/>
                            <w:sz w:val="16"/>
                            <w:szCs w:val="16"/>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54" w:rsidRPr="003D74D8" w:rsidRDefault="00E46E2E" w:rsidP="00D7116E">
                        <w:pPr>
                          <w:jc w:val="center"/>
                          <w:rPr>
                            <w:rFonts w:ascii="Times New Roman" w:hAnsi="Times New Roman" w:cs="Times New Roman"/>
                            <w:sz w:val="16"/>
                            <w:szCs w:val="16"/>
                          </w:rPr>
                        </w:pPr>
                        <w:r w:rsidRPr="003D74D8">
                          <w:rPr>
                            <w:rFonts w:ascii="Times New Roman" w:hAnsi="Times New Roman" w:cs="Times New Roman"/>
                            <w:sz w:val="16"/>
                            <w:szCs w:val="16"/>
                          </w:rPr>
                          <w:t>1679189,72</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54" w:rsidRPr="003D74D8" w:rsidRDefault="00E46E2E" w:rsidP="00D7116E">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sidRPr="003D74D8">
                          <w:rPr>
                            <w:rFonts w:ascii="Times New Roman" w:eastAsia="Times New Roman" w:hAnsi="Times New Roman" w:cs="Times New Roman"/>
                            <w:color w:val="000000"/>
                            <w:sz w:val="16"/>
                            <w:szCs w:val="16"/>
                            <w:lang w:eastAsia="uk-UA"/>
                          </w:rPr>
                          <w:t>1984687,87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54" w:rsidRPr="003D74D8" w:rsidRDefault="00E46E2E" w:rsidP="00D7116E">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sidRPr="003D74D8">
                          <w:rPr>
                            <w:rFonts w:ascii="Times New Roman" w:eastAsia="Times New Roman" w:hAnsi="Times New Roman" w:cs="Times New Roman"/>
                            <w:color w:val="000000"/>
                            <w:sz w:val="16"/>
                            <w:szCs w:val="16"/>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54" w:rsidRPr="003D74D8" w:rsidRDefault="00E46E2E" w:rsidP="00D7116E">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sidRPr="003D74D8">
                          <w:rPr>
                            <w:rFonts w:ascii="Times New Roman" w:eastAsia="Times New Roman" w:hAnsi="Times New Roman" w:cs="Times New Roman"/>
                            <w:color w:val="000000"/>
                            <w:sz w:val="16"/>
                            <w:szCs w:val="16"/>
                            <w:lang w:eastAsia="uk-UA"/>
                          </w:rPr>
                          <w:t>1984687,87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54" w:rsidRPr="003D74D8" w:rsidRDefault="00E46E2E" w:rsidP="00D7116E">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sidRPr="003D74D8">
                          <w:rPr>
                            <w:rFonts w:ascii="Times New Roman" w:eastAsia="Times New Roman" w:hAnsi="Times New Roman" w:cs="Times New Roman"/>
                            <w:color w:val="000000"/>
                            <w:sz w:val="16"/>
                            <w:szCs w:val="16"/>
                            <w:lang w:eastAsia="uk-UA"/>
                          </w:rPr>
                          <w:t>+</w:t>
                        </w:r>
                        <w:r w:rsidR="00906F7A" w:rsidRPr="003D74D8">
                          <w:rPr>
                            <w:rFonts w:ascii="Times New Roman" w:eastAsia="Times New Roman" w:hAnsi="Times New Roman" w:cs="Times New Roman"/>
                            <w:color w:val="000000"/>
                            <w:sz w:val="16"/>
                            <w:szCs w:val="16"/>
                            <w:lang w:eastAsia="uk-UA"/>
                          </w:rPr>
                          <w:t>305498,15</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54" w:rsidRPr="003D74D8" w:rsidRDefault="00906F7A" w:rsidP="00D7116E">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sidRPr="003D74D8">
                          <w:rPr>
                            <w:rFonts w:ascii="Times New Roman" w:eastAsia="Times New Roman" w:hAnsi="Times New Roman" w:cs="Times New Roman"/>
                            <w:color w:val="000000"/>
                            <w:sz w:val="16"/>
                            <w:szCs w:val="16"/>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54" w:rsidRPr="003D74D8" w:rsidRDefault="00906F7A" w:rsidP="00D7116E">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sidRPr="003D74D8">
                          <w:rPr>
                            <w:rFonts w:ascii="Times New Roman" w:eastAsia="Times New Roman" w:hAnsi="Times New Roman" w:cs="Times New Roman"/>
                            <w:color w:val="000000"/>
                            <w:sz w:val="16"/>
                            <w:szCs w:val="16"/>
                            <w:lang w:eastAsia="uk-UA"/>
                          </w:rPr>
                          <w:t>+305498,15</w:t>
                        </w:r>
                      </w:p>
                    </w:tc>
                  </w:tr>
                  <w:tr w:rsidR="00FF1CD3"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61"/>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D7116E" w:rsidP="00C66A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Видатки по загальному фонду на забезпечення музею збільшилися у 2021 році у зв’язку із підняттям заробітної плати та тарифів на енергоносії</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693"/>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FF1CD3" w:rsidP="0063066C">
                        <w:pPr>
                          <w:spacing w:before="100" w:beforeAutospacing="1" w:after="100" w:afterAutospacing="1" w:line="240" w:lineRule="auto"/>
                          <w:rPr>
                            <w:rFonts w:ascii="Times New Roman" w:hAnsi="Times New Roman" w:cs="Times New Roman"/>
                            <w:snapToGrid w:val="0"/>
                            <w:sz w:val="18"/>
                            <w:szCs w:val="18"/>
                          </w:rPr>
                        </w:pPr>
                        <w:r w:rsidRPr="003D74D8">
                          <w:rPr>
                            <w:rFonts w:ascii="Times New Roman" w:hAnsi="Times New Roman" w:cs="Times New Roman"/>
                            <w:snapToGrid w:val="0"/>
                            <w:sz w:val="18"/>
                            <w:szCs w:val="18"/>
                          </w:rPr>
                          <w:t>Видатки загального фонду на забезпечення діяльності виставок (грн..)</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906F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906F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906F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906F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46000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906F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906F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46000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906F7A" w:rsidP="002A43B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+36000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906F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3D74D8" w:rsidRDefault="00906F7A" w:rsidP="002A43B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+36000</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693"/>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6F7A" w:rsidRPr="003D74D8" w:rsidRDefault="00906F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6F7A" w:rsidRPr="003D74D8" w:rsidRDefault="006F2726" w:rsidP="0063066C">
                        <w:pPr>
                          <w:spacing w:before="100" w:beforeAutospacing="1" w:after="100" w:afterAutospacing="1" w:line="240" w:lineRule="auto"/>
                          <w:rPr>
                            <w:rFonts w:ascii="Times New Roman" w:hAnsi="Times New Roman" w:cs="Times New Roman"/>
                            <w:snapToGrid w:val="0"/>
                            <w:sz w:val="18"/>
                            <w:szCs w:val="18"/>
                          </w:rPr>
                        </w:pPr>
                        <w:r w:rsidRPr="003D74D8">
                          <w:rPr>
                            <w:rFonts w:ascii="Times New Roman" w:hAnsi="Times New Roman" w:cs="Times New Roman"/>
                            <w:snapToGrid w:val="0"/>
                            <w:sz w:val="18"/>
                            <w:szCs w:val="18"/>
                          </w:rPr>
                          <w:t>Обсяг видатків на придбання предметів, матеріалів, обладнання та інвентарю для музею історії міста (канцтовари, виставкові стенди, фарби)</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6F7A"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6F7A"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6F7A"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6F7A"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6F7A"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2935</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6F7A"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2935</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6F7A" w:rsidRPr="003D74D8" w:rsidRDefault="006F2726" w:rsidP="002A43B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6F7A"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+2935</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6F7A" w:rsidRPr="003D74D8" w:rsidRDefault="006F2726" w:rsidP="002A43B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+2935</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693"/>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2726"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2726" w:rsidRPr="003D74D8" w:rsidRDefault="006F2726" w:rsidP="0063066C">
                        <w:pPr>
                          <w:spacing w:before="100" w:beforeAutospacing="1" w:after="100" w:afterAutospacing="1" w:line="240" w:lineRule="auto"/>
                          <w:rPr>
                            <w:rFonts w:ascii="Times New Roman" w:hAnsi="Times New Roman" w:cs="Times New Roman"/>
                            <w:snapToGrid w:val="0"/>
                            <w:sz w:val="18"/>
                            <w:szCs w:val="18"/>
                          </w:rPr>
                        </w:pPr>
                        <w:r w:rsidRPr="003D74D8">
                          <w:rPr>
                            <w:rFonts w:ascii="Times New Roman" w:hAnsi="Times New Roman" w:cs="Times New Roman"/>
                            <w:snapToGrid w:val="0"/>
                            <w:sz w:val="18"/>
                            <w:szCs w:val="18"/>
                          </w:rPr>
                          <w:t xml:space="preserve">Обсяг видатків на оплату послуг для музею історії міста (заправка картриджів, обстеження </w:t>
                        </w:r>
                        <w:proofErr w:type="spellStart"/>
                        <w:r w:rsidRPr="003D74D8">
                          <w:rPr>
                            <w:rFonts w:ascii="Times New Roman" w:hAnsi="Times New Roman" w:cs="Times New Roman"/>
                            <w:snapToGrid w:val="0"/>
                            <w:sz w:val="18"/>
                            <w:szCs w:val="18"/>
                          </w:rPr>
                          <w:t>газокористувального</w:t>
                        </w:r>
                        <w:proofErr w:type="spellEnd"/>
                        <w:r w:rsidRPr="003D74D8">
                          <w:rPr>
                            <w:rFonts w:ascii="Times New Roman" w:hAnsi="Times New Roman" w:cs="Times New Roman"/>
                            <w:snapToGrid w:val="0"/>
                            <w:sz w:val="18"/>
                            <w:szCs w:val="18"/>
                          </w:rPr>
                          <w:t xml:space="preserve"> обладнання, обслуговування системи газопостачання, обстеження технічного стану димових вентиляційних каналів)</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2726"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2726"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2726"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2726"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2726"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11830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2726"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11830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2726" w:rsidRPr="003D74D8" w:rsidRDefault="006F2726" w:rsidP="002A43B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2726"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+11830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2726" w:rsidRPr="003D74D8" w:rsidRDefault="006F2726" w:rsidP="002A43B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+11830</w:t>
                        </w:r>
                      </w:p>
                    </w:tc>
                  </w:tr>
                  <w:tr w:rsidR="003F23D4"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85"/>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23D4" w:rsidRPr="003D74D8" w:rsidRDefault="00D7116E" w:rsidP="00C66A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У 2020 році видатки по спеціальному фонді не відображалися в паспорті бюджетної програми </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11"/>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2.</w:t>
                        </w: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3D74D8">
                          <w:rPr>
                            <w:rFonts w:ascii="Times New Roman" w:eastAsia="Times New Roman" w:hAnsi="Times New Roman" w:cs="Times New Roman"/>
                            <w:b/>
                            <w:color w:val="000000"/>
                            <w:sz w:val="18"/>
                            <w:szCs w:val="18"/>
                            <w:lang w:eastAsia="uk-UA"/>
                          </w:rPr>
                          <w:t>продукту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591"/>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lastRenderedPageBreak/>
                          <w:t>  </w:t>
                        </w: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D74D8" w:rsidRDefault="00EB1AAF" w:rsidP="000D273A">
                        <w:pPr>
                          <w:spacing w:before="100" w:beforeAutospacing="1" w:after="100" w:afterAutospacing="1" w:line="240" w:lineRule="auto"/>
                          <w:rPr>
                            <w:rFonts w:ascii="Times New Roman" w:eastAsia="Times New Roman" w:hAnsi="Times New Roman" w:cs="Times New Roman"/>
                            <w:sz w:val="20"/>
                            <w:szCs w:val="20"/>
                            <w:lang w:eastAsia="uk-UA"/>
                          </w:rPr>
                        </w:pPr>
                        <w:r w:rsidRPr="003D74D8">
                          <w:rPr>
                            <w:rFonts w:ascii="Times New Roman" w:hAnsi="Times New Roman" w:cs="Times New Roman"/>
                            <w:snapToGrid w:val="0"/>
                            <w:sz w:val="18"/>
                            <w:szCs w:val="18"/>
                          </w:rPr>
                          <w:t>Кількість проведених виставок у музеї (од.)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AAF" w:rsidRPr="003D74D8" w:rsidRDefault="006F2726"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4</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6F2726"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6F2726" w:rsidP="00EB1AA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4</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6F2726" w:rsidP="00024820">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6F2726"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6F2726"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6F2726" w:rsidP="00024820">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+2</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6F2726"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3D74D8" w:rsidRDefault="006F2726" w:rsidP="008074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+2</w:t>
                        </w:r>
                      </w:p>
                    </w:tc>
                  </w:tr>
                  <w:tr w:rsidR="000D273A"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16"/>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D273A" w:rsidRPr="003D74D8" w:rsidRDefault="000D273A" w:rsidP="00856C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564"/>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3D74D8" w:rsidRDefault="000D273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3D74D8" w:rsidRDefault="00442AF7" w:rsidP="0063066C">
                        <w:pPr>
                          <w:spacing w:before="100" w:beforeAutospacing="1" w:after="100" w:afterAutospacing="1" w:line="240" w:lineRule="auto"/>
                          <w:rPr>
                            <w:rFonts w:ascii="Times New Roman" w:hAnsi="Times New Roman" w:cs="Times New Roman"/>
                            <w:sz w:val="20"/>
                            <w:szCs w:val="20"/>
                          </w:rPr>
                        </w:pPr>
                        <w:r w:rsidRPr="003D74D8">
                          <w:rPr>
                            <w:rFonts w:ascii="Times New Roman" w:hAnsi="Times New Roman" w:cs="Times New Roman"/>
                            <w:sz w:val="18"/>
                          </w:rPr>
                          <w:t>Кількість проведених екскурсій в музеї (од)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3D74D8" w:rsidRDefault="006F2726" w:rsidP="000A195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24</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24</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3D74D8" w:rsidRDefault="006F2726" w:rsidP="002A43B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+36</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3D74D8" w:rsidRDefault="006F2726" w:rsidP="008074C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+36</w:t>
                        </w:r>
                      </w:p>
                    </w:tc>
                  </w:tr>
                  <w:tr w:rsidR="005428DC"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58"/>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5428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616"/>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5428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5428DC"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z w:val="18"/>
                          </w:rPr>
                          <w:t>Кількість проведених екскурсій на вистав вис (од.)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0A195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8074C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8074C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w:t>
                        </w:r>
                      </w:p>
                    </w:tc>
                  </w:tr>
                  <w:tr w:rsidR="005428DC"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39"/>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5428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94"/>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5428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5428DC"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z w:val="18"/>
                          </w:rPr>
                          <w:t>Кількість експонатів-всього (од.)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0A195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28060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28060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2A43B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28215</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28215</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+155</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2A43B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+155</w:t>
                        </w:r>
                      </w:p>
                    </w:tc>
                  </w:tr>
                  <w:tr w:rsidR="005428DC"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58"/>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D7116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 2021 році всі показники продукту збільшилися в порівнянні до 2020 у зв’язку із пом’якшенням карантинних заході</w:t>
                        </w:r>
                        <w:r w:rsidR="00FC26A1">
                          <w:rPr>
                            <w:rFonts w:ascii="Times New Roman" w:eastAsia="Times New Roman" w:hAnsi="Times New Roman" w:cs="Times New Roman"/>
                            <w:color w:val="000000"/>
                            <w:sz w:val="18"/>
                            <w:szCs w:val="18"/>
                            <w:lang w:eastAsia="uk-UA"/>
                          </w:rPr>
                          <w:t>в, що дозволило</w:t>
                        </w:r>
                        <w:r w:rsidR="00FC26A1">
                          <w:t xml:space="preserve"> </w:t>
                        </w:r>
                        <w:r w:rsidR="00FC26A1" w:rsidRPr="00984C5C">
                          <w:rPr>
                            <w:rFonts w:ascii="Times New Roman" w:eastAsia="Times New Roman" w:hAnsi="Times New Roman" w:cs="Times New Roman"/>
                            <w:color w:val="000000"/>
                            <w:sz w:val="18"/>
                            <w:szCs w:val="18"/>
                            <w:lang w:eastAsia="uk-UA"/>
                          </w:rPr>
                          <w:t>відкривати заклади культури і проводити культурні заходи</w:t>
                        </w:r>
                        <w:r w:rsidR="00FC26A1">
                          <w:rPr>
                            <w:rFonts w:ascii="Times New Roman" w:eastAsia="Times New Roman" w:hAnsi="Times New Roman" w:cs="Times New Roman"/>
                            <w:color w:val="000000"/>
                            <w:sz w:val="18"/>
                            <w:szCs w:val="18"/>
                            <w:lang w:eastAsia="uk-UA"/>
                          </w:rPr>
                          <w:t>.</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616"/>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5428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5428DC"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z w:val="18"/>
                          </w:rPr>
                          <w:t>У тому числі буде експонуватися у плановому періоді (од.)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0A195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0248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5428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0248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2A43B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2A43B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r>
                  <w:tr w:rsidR="005428DC"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6"/>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5428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616"/>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5428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5428DC"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napToGrid w:val="0"/>
                            <w:sz w:val="18"/>
                            <w:szCs w:val="18"/>
                          </w:rPr>
                          <w:t>Кількість відвідувачів виставок (осіб)</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0A195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200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w:t>
                        </w:r>
                        <w:r w:rsidR="00024820" w:rsidRPr="003D74D8">
                          <w:rPr>
                            <w:rFonts w:ascii="Times New Roman" w:eastAsia="Times New Roman" w:hAnsi="Times New Roman" w:cs="Times New Roman"/>
                            <w:color w:val="000000"/>
                            <w:sz w:val="18"/>
                            <w:szCs w:val="18"/>
                            <w:lang w:eastAsia="uk-UA"/>
                          </w:rPr>
                          <w:t>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2A43B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8074C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+800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3D74D8" w:rsidRDefault="006F2726" w:rsidP="008074C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+800</w:t>
                        </w:r>
                      </w:p>
                    </w:tc>
                  </w:tr>
                  <w:tr w:rsidR="00280B33"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99"/>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B33" w:rsidRPr="003D74D8" w:rsidRDefault="00280B3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616"/>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FA338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FA3389"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napToGrid w:val="0"/>
                            <w:sz w:val="18"/>
                            <w:szCs w:val="18"/>
                          </w:rPr>
                          <w:t>В т.ч. за реалізованими квитками (осіб)</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0A195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200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8074C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+800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8074C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+800</w:t>
                        </w:r>
                      </w:p>
                    </w:tc>
                  </w:tr>
                  <w:tr w:rsidR="00FA3389"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311"/>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FA338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26"/>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FA338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FA3389"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napToGrid w:val="0"/>
                            <w:sz w:val="18"/>
                            <w:szCs w:val="18"/>
                          </w:rPr>
                          <w:t>В т.ч. безкоштовно (осіб)</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055B3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r>
                  <w:tr w:rsidR="00FA3389"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88"/>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FA338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12"/>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FA338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FA3389"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napToGrid w:val="0"/>
                            <w:sz w:val="18"/>
                            <w:szCs w:val="18"/>
                          </w:rPr>
                          <w:t>Кількість відвідувачів музею (осіб)</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055B3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766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934</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1700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247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2953</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3200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A735D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+2019</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+1500</w:t>
                        </w:r>
                      </w:p>
                    </w:tc>
                  </w:tr>
                  <w:tr w:rsidR="00FA3389"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56"/>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FA338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500"/>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FA338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FA3389"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napToGrid w:val="0"/>
                            <w:sz w:val="18"/>
                            <w:szCs w:val="18"/>
                          </w:rPr>
                          <w:t>В т.ч. за реалізованими квитками (осіб)</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055B3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934</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934</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2953</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2953</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A735D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+2019</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A735D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+2019</w:t>
                        </w:r>
                      </w:p>
                    </w:tc>
                  </w:tr>
                  <w:tr w:rsidR="000B49E2"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71"/>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3D74D8" w:rsidRDefault="000B49E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355"/>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FA338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0B49E2"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napToGrid w:val="0"/>
                            <w:sz w:val="18"/>
                            <w:szCs w:val="18"/>
                          </w:rPr>
                          <w:t>В т.ч. безкоштовно (осіб)</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055B3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766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F272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766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3862D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247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247</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+519</w:t>
                        </w:r>
                      </w:p>
                    </w:tc>
                  </w:tr>
                  <w:tr w:rsidR="000B49E2"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58"/>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3D74D8" w:rsidRDefault="000B49E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509"/>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3D74D8" w:rsidRDefault="000B49E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3D74D8" w:rsidRDefault="005B4179"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napToGrid w:val="0"/>
                            <w:sz w:val="18"/>
                            <w:szCs w:val="18"/>
                          </w:rPr>
                          <w:t>Плановий обсяг доходів музею (грн..)</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3D74D8" w:rsidRDefault="006F2726" w:rsidP="00055B3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4670,39</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4670,39</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3D74D8" w:rsidRDefault="006F2726" w:rsidP="006F272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14765</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14765</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+10094,61</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3D74D8" w:rsidRDefault="006F272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+10094,61</w:t>
                        </w:r>
                      </w:p>
                    </w:tc>
                  </w:tr>
                  <w:tr w:rsidR="005B4179"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86"/>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4179" w:rsidRPr="003D74D8" w:rsidRDefault="005B41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81"/>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napToGrid w:val="0"/>
                            <w:sz w:val="18"/>
                            <w:szCs w:val="18"/>
                          </w:rPr>
                          <w:t>В т.ч.</w:t>
                        </w:r>
                        <w:r w:rsidR="00A46247">
                          <w:rPr>
                            <w:rFonts w:ascii="Times New Roman" w:hAnsi="Times New Roman" w:cs="Times New Roman"/>
                            <w:snapToGrid w:val="0"/>
                            <w:sz w:val="18"/>
                            <w:szCs w:val="18"/>
                          </w:rPr>
                          <w:t xml:space="preserve"> доходи від реалізації квитки (</w:t>
                        </w:r>
                        <w:r w:rsidRPr="003D74D8">
                          <w:rPr>
                            <w:rFonts w:ascii="Times New Roman" w:hAnsi="Times New Roman" w:cs="Times New Roman"/>
                            <w:snapToGrid w:val="0"/>
                            <w:sz w:val="18"/>
                            <w:szCs w:val="18"/>
                          </w:rPr>
                          <w:t>грн.)</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055B3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4670,39</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4670,39</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14765</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14765</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+10094,61</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870E0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+10094,61</w:t>
                        </w:r>
                      </w:p>
                    </w:tc>
                  </w:tr>
                  <w:tr w:rsidR="008678F1"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71"/>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616"/>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napToGrid w:val="0"/>
                            <w:sz w:val="18"/>
                            <w:szCs w:val="18"/>
                          </w:rPr>
                          <w:t>Кількість реалізованих квитків (шт..)</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055B3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934</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934</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2953</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2953</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+2019</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FC14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+2019</w:t>
                        </w:r>
                      </w:p>
                    </w:tc>
                  </w:tr>
                  <w:tr w:rsidR="008678F1"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56"/>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66"/>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3862D9"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napToGrid w:val="0"/>
                            <w:sz w:val="18"/>
                            <w:szCs w:val="18"/>
                          </w:rPr>
                          <w:t>Плановий обсяг доходів виставок</w:t>
                        </w:r>
                        <w:r w:rsidR="00D05257" w:rsidRPr="003D74D8">
                          <w:rPr>
                            <w:rFonts w:ascii="Times New Roman" w:hAnsi="Times New Roman" w:cs="Times New Roman"/>
                            <w:snapToGrid w:val="0"/>
                            <w:sz w:val="18"/>
                            <w:szCs w:val="18"/>
                          </w:rPr>
                          <w:t xml:space="preserve"> (грн..)</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055B3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w:t>
                        </w:r>
                        <w:r w:rsidR="00A735D8" w:rsidRPr="003D74D8">
                          <w:rPr>
                            <w:rFonts w:ascii="Times New Roman" w:eastAsia="Times New Roman" w:hAnsi="Times New Roman" w:cs="Times New Roman"/>
                            <w:color w:val="000000"/>
                            <w:sz w:val="18"/>
                            <w:szCs w:val="18"/>
                            <w:lang w:eastAsia="uk-UA"/>
                          </w:rPr>
                          <w:t>000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w:t>
                        </w:r>
                        <w:r w:rsidR="00A735D8" w:rsidRPr="003D74D8">
                          <w:rPr>
                            <w:rFonts w:ascii="Times New Roman" w:eastAsia="Times New Roman" w:hAnsi="Times New Roman" w:cs="Times New Roman"/>
                            <w:color w:val="000000"/>
                            <w:sz w:val="18"/>
                            <w:szCs w:val="18"/>
                            <w:lang w:eastAsia="uk-UA"/>
                          </w:rPr>
                          <w:t>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+4000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+4000</w:t>
                        </w:r>
                      </w:p>
                    </w:tc>
                  </w:tr>
                  <w:tr w:rsidR="00D0525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54"/>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3D74D8" w:rsidRDefault="00D052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616"/>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3D74D8" w:rsidRDefault="00D052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3D74D8" w:rsidRDefault="00D05257" w:rsidP="0063066C">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napToGrid w:val="0"/>
                            <w:sz w:val="18"/>
                            <w:szCs w:val="18"/>
                          </w:rPr>
                          <w:t>В т.ч. доходи від реалізації квитків (грн..)</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3D74D8" w:rsidRDefault="00C135BA" w:rsidP="00055B3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w:t>
                        </w:r>
                        <w:r w:rsidR="00024820" w:rsidRPr="003D74D8">
                          <w:rPr>
                            <w:rFonts w:ascii="Times New Roman" w:eastAsia="Times New Roman" w:hAnsi="Times New Roman" w:cs="Times New Roman"/>
                            <w:color w:val="000000"/>
                            <w:sz w:val="18"/>
                            <w:szCs w:val="18"/>
                            <w:lang w:eastAsia="uk-UA"/>
                          </w:rPr>
                          <w:t>00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w:t>
                        </w:r>
                        <w:r w:rsidR="00024820" w:rsidRPr="003D74D8">
                          <w:rPr>
                            <w:rFonts w:ascii="Times New Roman" w:eastAsia="Times New Roman" w:hAnsi="Times New Roman" w:cs="Times New Roman"/>
                            <w:color w:val="000000"/>
                            <w:sz w:val="18"/>
                            <w:szCs w:val="18"/>
                            <w:lang w:eastAsia="uk-UA"/>
                          </w:rPr>
                          <w:t>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5000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5000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+4000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3D74D8" w:rsidRDefault="00C135BA" w:rsidP="00FC14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+4000</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616"/>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rPr>
                            <w:rFonts w:ascii="Times New Roman" w:hAnsi="Times New Roman" w:cs="Times New Roman"/>
                            <w:snapToGrid w:val="0"/>
                            <w:sz w:val="18"/>
                            <w:szCs w:val="18"/>
                          </w:rPr>
                        </w:pPr>
                        <w:r w:rsidRPr="003D74D8">
                          <w:rPr>
                            <w:rFonts w:ascii="Times New Roman" w:hAnsi="Times New Roman" w:cs="Times New Roman"/>
                            <w:snapToGrid w:val="0"/>
                            <w:sz w:val="18"/>
                            <w:szCs w:val="18"/>
                          </w:rPr>
                          <w:t>кількість придбаних предметів, матеріалів, обладнання та інвентарю для музею історії міста</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055B3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38</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38</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+38</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FC14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+38</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616"/>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rPr>
                            <w:rFonts w:ascii="Times New Roman" w:hAnsi="Times New Roman" w:cs="Times New Roman"/>
                            <w:snapToGrid w:val="0"/>
                            <w:sz w:val="18"/>
                            <w:szCs w:val="18"/>
                          </w:rPr>
                        </w:pPr>
                        <w:r w:rsidRPr="003D74D8">
                          <w:rPr>
                            <w:rFonts w:ascii="Times New Roman" w:hAnsi="Times New Roman" w:cs="Times New Roman"/>
                            <w:snapToGrid w:val="0"/>
                            <w:sz w:val="18"/>
                            <w:szCs w:val="18"/>
                          </w:rPr>
                          <w:t>кількість запланованих послуг, які будуть оплачені з коштів спеціального фонду</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055B3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14</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14</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+14</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35BA" w:rsidRPr="003D74D8" w:rsidRDefault="00C135BA" w:rsidP="00FC14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+14</w:t>
                        </w:r>
                      </w:p>
                    </w:tc>
                  </w:tr>
                  <w:tr w:rsidR="008678F1"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25"/>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678F1" w:rsidRPr="003D74D8" w:rsidRDefault="00FC26A1" w:rsidP="00FC26A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Збільшення</w:t>
                        </w:r>
                        <w:r w:rsidR="009E695C" w:rsidRPr="003D74D8">
                          <w:rPr>
                            <w:rFonts w:ascii="Times New Roman" w:eastAsia="Times New Roman" w:hAnsi="Times New Roman" w:cs="Times New Roman"/>
                            <w:color w:val="000000"/>
                            <w:sz w:val="18"/>
                            <w:szCs w:val="18"/>
                            <w:lang w:eastAsia="uk-UA"/>
                          </w:rPr>
                          <w:t xml:space="preserve"> обсягів проведених видатків порівняно із аналогічними показниками попереднього року у зв’язку із</w:t>
                        </w:r>
                        <w:r>
                          <w:rPr>
                            <w:rFonts w:ascii="Times New Roman" w:eastAsia="Times New Roman" w:hAnsi="Times New Roman" w:cs="Times New Roman"/>
                            <w:color w:val="000000"/>
                            <w:sz w:val="18"/>
                            <w:szCs w:val="18"/>
                            <w:lang w:eastAsia="uk-UA"/>
                          </w:rPr>
                          <w:t xml:space="preserve"> пом’якшенням карантинних заходів, що дозволило</w:t>
                        </w:r>
                        <w:r>
                          <w:t xml:space="preserve"> </w:t>
                        </w:r>
                        <w:r w:rsidRPr="00984C5C">
                          <w:rPr>
                            <w:rFonts w:ascii="Times New Roman" w:eastAsia="Times New Roman" w:hAnsi="Times New Roman" w:cs="Times New Roman"/>
                            <w:color w:val="000000"/>
                            <w:sz w:val="18"/>
                            <w:szCs w:val="18"/>
                            <w:lang w:eastAsia="uk-UA"/>
                          </w:rPr>
                          <w:t>відкривати заклади культури і проводити культурні заходи</w:t>
                        </w:r>
                        <w:r w:rsidR="009E695C" w:rsidRPr="003D74D8">
                          <w:rPr>
                            <w:rFonts w:ascii="Times New Roman" w:eastAsia="Times New Roman" w:hAnsi="Times New Roman" w:cs="Times New Roman"/>
                            <w:color w:val="000000"/>
                            <w:sz w:val="18"/>
                            <w:szCs w:val="18"/>
                            <w:lang w:eastAsia="uk-UA"/>
                          </w:rPr>
                          <w:t>. Фактичні показники вказані згідно звіту про діяльність м</w:t>
                        </w:r>
                        <w:r>
                          <w:rPr>
                            <w:rFonts w:ascii="Times New Roman" w:eastAsia="Times New Roman" w:hAnsi="Times New Roman" w:cs="Times New Roman"/>
                            <w:color w:val="000000"/>
                            <w:sz w:val="18"/>
                            <w:szCs w:val="18"/>
                            <w:lang w:eastAsia="uk-UA"/>
                          </w:rPr>
                          <w:t>узею за 202</w:t>
                        </w:r>
                        <w:r w:rsidR="00EA7409">
                          <w:rPr>
                            <w:rFonts w:ascii="Times New Roman" w:eastAsia="Times New Roman" w:hAnsi="Times New Roman" w:cs="Times New Roman"/>
                            <w:color w:val="000000"/>
                            <w:sz w:val="18"/>
                            <w:szCs w:val="18"/>
                            <w:lang w:eastAsia="uk-UA"/>
                          </w:rPr>
                          <w:t>1</w:t>
                        </w:r>
                        <w:r w:rsidR="009E695C" w:rsidRPr="003D74D8">
                          <w:rPr>
                            <w:rFonts w:ascii="Times New Roman" w:eastAsia="Times New Roman" w:hAnsi="Times New Roman" w:cs="Times New Roman"/>
                            <w:color w:val="000000"/>
                            <w:sz w:val="18"/>
                            <w:szCs w:val="18"/>
                            <w:lang w:eastAsia="uk-UA"/>
                          </w:rPr>
                          <w:t xml:space="preserve"> рік (№8-нк річна)</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338"/>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3</w:t>
                        </w: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3D74D8">
                          <w:rPr>
                            <w:rFonts w:ascii="Times New Roman" w:eastAsia="Times New Roman" w:hAnsi="Times New Roman" w:cs="Times New Roman"/>
                            <w:b/>
                            <w:color w:val="000000"/>
                            <w:sz w:val="18"/>
                            <w:szCs w:val="18"/>
                            <w:lang w:eastAsia="uk-UA"/>
                          </w:rPr>
                          <w:t>ефективності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72"/>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AD00E2" w:rsidP="0063066C">
                        <w:pPr>
                          <w:spacing w:before="100" w:beforeAutospacing="1" w:after="100" w:afterAutospacing="1" w:line="240" w:lineRule="auto"/>
                          <w:rPr>
                            <w:rFonts w:ascii="Times New Roman" w:eastAsia="Times New Roman" w:hAnsi="Times New Roman" w:cs="Times New Roman"/>
                            <w:sz w:val="20"/>
                            <w:szCs w:val="20"/>
                            <w:lang w:eastAsia="uk-UA"/>
                          </w:rPr>
                        </w:pPr>
                        <w:r w:rsidRPr="003D74D8">
                          <w:rPr>
                            <w:rFonts w:ascii="Times New Roman" w:hAnsi="Times New Roman" w:cs="Times New Roman"/>
                            <w:snapToGrid w:val="0"/>
                            <w:sz w:val="18"/>
                            <w:szCs w:val="18"/>
                          </w:rPr>
                          <w:t>Кількість проведених екскурсій на одного спеціаліста</w:t>
                        </w:r>
                        <w:r w:rsidR="008678F1" w:rsidRPr="003D74D8">
                          <w:rPr>
                            <w:rFonts w:ascii="Times New Roman" w:hAnsi="Times New Roman" w:cs="Times New Roman"/>
                            <w:snapToGrid w:val="0"/>
                            <w:sz w:val="18"/>
                            <w:szCs w:val="18"/>
                          </w:rPr>
                          <w:t xml:space="preserve"> (од.)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AB4B42" w:rsidP="00AD00E2">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3</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AB4B42"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AB4B42" w:rsidP="00055B35">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3</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10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color w:val="000000"/>
                            <w:sz w:val="18"/>
                            <w:szCs w:val="18"/>
                            <w:lang w:eastAsia="uk-UA"/>
                          </w:rPr>
                          <w:t>0</w:t>
                        </w:r>
                        <w:r w:rsidR="008678F1" w:rsidRPr="003D74D8">
                          <w:rPr>
                            <w:rFonts w:ascii="Times New Roman" w:eastAsia="Times New Roman" w:hAnsi="Times New Roman" w:cs="Times New Roman"/>
                            <w:color w:val="000000"/>
                            <w:sz w:val="18"/>
                            <w:szCs w:val="18"/>
                            <w:lang w:eastAsia="uk-UA"/>
                          </w:rPr>
                          <w:t>  </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10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+7</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+7</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82"/>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AD00E2" w:rsidP="00AD00E2">
                        <w:pPr>
                          <w:spacing w:before="100" w:beforeAutospacing="1" w:after="100" w:afterAutospacing="1" w:line="240" w:lineRule="auto"/>
                          <w:rPr>
                            <w:rFonts w:ascii="Times New Roman" w:hAnsi="Times New Roman" w:cs="Times New Roman"/>
                            <w:snapToGrid w:val="0"/>
                            <w:sz w:val="20"/>
                            <w:szCs w:val="20"/>
                          </w:rPr>
                        </w:pPr>
                        <w:r w:rsidRPr="003D74D8">
                          <w:rPr>
                            <w:rFonts w:ascii="Times New Roman" w:hAnsi="Times New Roman" w:cs="Times New Roman"/>
                            <w:snapToGrid w:val="0"/>
                            <w:sz w:val="18"/>
                            <w:szCs w:val="18"/>
                          </w:rPr>
                          <w:t>Середня вартість одного квитка (грн..)</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3D4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3D4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347A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347A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82"/>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63066C">
                        <w:pPr>
                          <w:spacing w:before="100" w:beforeAutospacing="1" w:after="100" w:afterAutospacing="1" w:line="240" w:lineRule="auto"/>
                          <w:rPr>
                            <w:rFonts w:ascii="Times New Roman" w:hAnsi="Times New Roman" w:cs="Times New Roman"/>
                            <w:snapToGrid w:val="0"/>
                            <w:sz w:val="20"/>
                            <w:szCs w:val="20"/>
                          </w:rPr>
                        </w:pPr>
                        <w:r w:rsidRPr="003D74D8">
                          <w:rPr>
                            <w:rFonts w:ascii="Times New Roman" w:hAnsi="Times New Roman" w:cs="Times New Roman"/>
                            <w:snapToGrid w:val="0"/>
                            <w:sz w:val="18"/>
                            <w:szCs w:val="18"/>
                          </w:rPr>
                          <w:t xml:space="preserve"> </w:t>
                        </w:r>
                        <w:r w:rsidR="00AD00E2" w:rsidRPr="003D74D8">
                          <w:rPr>
                            <w:rFonts w:ascii="Times New Roman" w:hAnsi="Times New Roman" w:cs="Times New Roman"/>
                            <w:snapToGrid w:val="0"/>
                            <w:sz w:val="18"/>
                            <w:szCs w:val="18"/>
                          </w:rPr>
                          <w:t xml:space="preserve">Середні витрати на одного відвідувача </w:t>
                        </w:r>
                        <w:r w:rsidRPr="003D74D8">
                          <w:rPr>
                            <w:rFonts w:ascii="Times New Roman" w:hAnsi="Times New Roman" w:cs="Times New Roman"/>
                            <w:snapToGrid w:val="0"/>
                            <w:sz w:val="18"/>
                            <w:szCs w:val="18"/>
                          </w:rPr>
                          <w:t>(грн..)</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987,76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2,75</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990,51</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620,21</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4,61</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624,82</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F56B0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-367,55</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F56B0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+1,86</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F56B0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+365,69</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82"/>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F55A17" w:rsidP="0063066C">
                        <w:pPr>
                          <w:spacing w:before="100" w:beforeAutospacing="1" w:after="100" w:afterAutospacing="1" w:line="240" w:lineRule="auto"/>
                          <w:rPr>
                            <w:rFonts w:ascii="Times New Roman" w:hAnsi="Times New Roman" w:cs="Times New Roman"/>
                            <w:snapToGrid w:val="0"/>
                            <w:sz w:val="20"/>
                            <w:szCs w:val="20"/>
                          </w:rPr>
                        </w:pPr>
                        <w:r w:rsidRPr="003D74D8">
                          <w:rPr>
                            <w:rFonts w:ascii="Times New Roman" w:hAnsi="Times New Roman" w:cs="Times New Roman"/>
                            <w:snapToGrid w:val="0"/>
                            <w:sz w:val="18"/>
                            <w:szCs w:val="18"/>
                          </w:rPr>
                          <w:t>Середні витрати на 1 кв.</w:t>
                        </w:r>
                        <w:r w:rsidR="00B85B2D" w:rsidRPr="003D74D8">
                          <w:rPr>
                            <w:rFonts w:ascii="Times New Roman" w:hAnsi="Times New Roman" w:cs="Times New Roman"/>
                            <w:snapToGrid w:val="0"/>
                            <w:sz w:val="18"/>
                            <w:szCs w:val="18"/>
                          </w:rPr>
                          <w:t xml:space="preserve"> </w:t>
                        </w:r>
                        <w:r w:rsidRPr="003D74D8">
                          <w:rPr>
                            <w:rFonts w:ascii="Times New Roman" w:hAnsi="Times New Roman" w:cs="Times New Roman"/>
                            <w:snapToGrid w:val="0"/>
                            <w:sz w:val="18"/>
                            <w:szCs w:val="18"/>
                          </w:rPr>
                          <w:t>м. виставкової площі (грн.)</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2665,38</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7,41</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3D4FD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2672,79</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3150,30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23,44</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3173,73</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+484,92</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+16,03</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+500,94</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82"/>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rPr>
                            <w:rFonts w:ascii="Times New Roman" w:hAnsi="Times New Roman" w:cs="Times New Roman"/>
                            <w:snapToGrid w:val="0"/>
                            <w:sz w:val="18"/>
                            <w:szCs w:val="18"/>
                          </w:rPr>
                        </w:pPr>
                        <w:r w:rsidRPr="003D74D8">
                          <w:rPr>
                            <w:rFonts w:ascii="Times New Roman" w:hAnsi="Times New Roman" w:cs="Times New Roman"/>
                            <w:snapToGrid w:val="0"/>
                            <w:sz w:val="18"/>
                            <w:szCs w:val="18"/>
                          </w:rPr>
                          <w:t>середні витрати на придбання предметів, матеріалів, обладнання та інвентарю</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3D4FD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77,24</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B85B2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77,24</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+77,24</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+77,24</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82"/>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rPr>
                            <w:rFonts w:ascii="Times New Roman" w:hAnsi="Times New Roman" w:cs="Times New Roman"/>
                            <w:snapToGrid w:val="0"/>
                            <w:sz w:val="18"/>
                            <w:szCs w:val="18"/>
                          </w:rPr>
                        </w:pPr>
                        <w:r w:rsidRPr="003D74D8">
                          <w:rPr>
                            <w:rFonts w:ascii="Times New Roman" w:hAnsi="Times New Roman" w:cs="Times New Roman"/>
                            <w:snapToGrid w:val="0"/>
                            <w:sz w:val="18"/>
                            <w:szCs w:val="18"/>
                          </w:rPr>
                          <w:t xml:space="preserve">середні витрати на оплату послуг (заправка картриджів, обстеження </w:t>
                        </w:r>
                        <w:proofErr w:type="spellStart"/>
                        <w:r w:rsidRPr="003D74D8">
                          <w:rPr>
                            <w:rFonts w:ascii="Times New Roman" w:hAnsi="Times New Roman" w:cs="Times New Roman"/>
                            <w:snapToGrid w:val="0"/>
                            <w:sz w:val="18"/>
                            <w:szCs w:val="18"/>
                          </w:rPr>
                          <w:t>газокористувального</w:t>
                        </w:r>
                        <w:proofErr w:type="spellEnd"/>
                        <w:r w:rsidRPr="003D74D8">
                          <w:rPr>
                            <w:rFonts w:ascii="Times New Roman" w:hAnsi="Times New Roman" w:cs="Times New Roman"/>
                            <w:snapToGrid w:val="0"/>
                            <w:sz w:val="18"/>
                            <w:szCs w:val="18"/>
                          </w:rPr>
                          <w:t xml:space="preserve"> обладнання, обслуговування системи газопостачання, обстеження технічного стану димових вентиляційних каналів)</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3D4FD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845</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845</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+845</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85B2D" w:rsidRPr="003D74D8" w:rsidRDefault="00B85B2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+845</w:t>
                        </w:r>
                      </w:p>
                    </w:tc>
                  </w:tr>
                  <w:tr w:rsidR="00347A94"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82"/>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7A94" w:rsidRPr="003D74D8" w:rsidRDefault="00FC26A1" w:rsidP="00A273C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У 202</w:t>
                        </w:r>
                        <w:r w:rsidR="00A273C1">
                          <w:rPr>
                            <w:rFonts w:ascii="Times New Roman" w:eastAsia="Times New Roman" w:hAnsi="Times New Roman" w:cs="Times New Roman"/>
                            <w:color w:val="000000"/>
                            <w:sz w:val="18"/>
                            <w:szCs w:val="18"/>
                            <w:lang w:eastAsia="uk-UA"/>
                          </w:rPr>
                          <w:t>1</w:t>
                        </w:r>
                        <w:r w:rsidR="00F56B00" w:rsidRPr="003D74D8">
                          <w:rPr>
                            <w:rFonts w:ascii="Times New Roman" w:eastAsia="Times New Roman" w:hAnsi="Times New Roman" w:cs="Times New Roman"/>
                            <w:color w:val="000000"/>
                            <w:sz w:val="18"/>
                            <w:szCs w:val="18"/>
                            <w:lang w:eastAsia="uk-UA"/>
                          </w:rPr>
                          <w:t xml:space="preserve"> році п</w:t>
                        </w:r>
                        <w:r>
                          <w:rPr>
                            <w:rFonts w:ascii="Times New Roman" w:eastAsia="Times New Roman" w:hAnsi="Times New Roman" w:cs="Times New Roman"/>
                            <w:color w:val="000000"/>
                            <w:sz w:val="18"/>
                            <w:szCs w:val="18"/>
                            <w:lang w:eastAsia="uk-UA"/>
                          </w:rPr>
                          <w:t xml:space="preserve">оказники ефективності </w:t>
                        </w:r>
                        <w:r w:rsidR="00A273C1">
                          <w:rPr>
                            <w:rFonts w:ascii="Times New Roman" w:eastAsia="Times New Roman" w:hAnsi="Times New Roman" w:cs="Times New Roman"/>
                            <w:color w:val="000000"/>
                            <w:sz w:val="18"/>
                            <w:szCs w:val="18"/>
                            <w:lang w:eastAsia="uk-UA"/>
                          </w:rPr>
                          <w:t>збільшилися у зв’язку із  пом’якшенням карантинних заходів, що дозволило</w:t>
                        </w:r>
                        <w:r w:rsidR="00A273C1">
                          <w:t xml:space="preserve"> </w:t>
                        </w:r>
                        <w:r w:rsidR="00A273C1" w:rsidRPr="00984C5C">
                          <w:rPr>
                            <w:rFonts w:ascii="Times New Roman" w:eastAsia="Times New Roman" w:hAnsi="Times New Roman" w:cs="Times New Roman"/>
                            <w:color w:val="000000"/>
                            <w:sz w:val="18"/>
                            <w:szCs w:val="18"/>
                            <w:lang w:eastAsia="uk-UA"/>
                          </w:rPr>
                          <w:t>відкривати заклади культури і проводити культурні заходи</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14"/>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A4624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8"/>
                            <w:szCs w:val="18"/>
                            <w:lang w:eastAsia="uk-UA"/>
                          </w:rPr>
                          <w:t>4.</w:t>
                        </w: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3D74D8">
                          <w:rPr>
                            <w:rFonts w:ascii="Times New Roman" w:eastAsia="Times New Roman" w:hAnsi="Times New Roman" w:cs="Times New Roman"/>
                            <w:b/>
                            <w:color w:val="000000"/>
                            <w:sz w:val="18"/>
                            <w:szCs w:val="18"/>
                            <w:lang w:eastAsia="uk-UA"/>
                          </w:rPr>
                          <w:t>якості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532"/>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lang w:eastAsia="uk-UA"/>
                          </w:rPr>
                          <w:t>  </w:t>
                        </w: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D74D8" w:rsidRDefault="00EA547D"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3D74D8">
                          <w:rPr>
                            <w:rFonts w:ascii="Times New Roman" w:hAnsi="Times New Roman" w:cs="Times New Roman"/>
                            <w:sz w:val="18"/>
                          </w:rPr>
                          <w:t>Динаміка збільшення виставок у плановому періоді по відношенню до фактичного показника попереднього періоду</w:t>
                        </w:r>
                        <w:r w:rsidR="008678F1" w:rsidRPr="003D74D8">
                          <w:rPr>
                            <w:rFonts w:ascii="Times New Roman" w:hAnsi="Times New Roman" w:cs="Times New Roman"/>
                            <w:sz w:val="18"/>
                          </w:rPr>
                          <w:t xml:space="preserve"> (%)</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678F1" w:rsidRPr="00A273C1" w:rsidRDefault="00B85B2D" w:rsidP="00055B35">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A273C1">
                          <w:rPr>
                            <w:rFonts w:ascii="Times New Roman" w:eastAsia="Times New Roman" w:hAnsi="Times New Roman" w:cs="Times New Roman"/>
                            <w:sz w:val="18"/>
                            <w:szCs w:val="18"/>
                            <w:lang w:eastAsia="uk-UA"/>
                          </w:rPr>
                          <w:t>16,0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A273C1" w:rsidRDefault="00B85B2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A273C1">
                          <w:rPr>
                            <w:rFonts w:ascii="Times New Roman" w:eastAsia="Times New Roman" w:hAnsi="Times New Roman" w:cs="Times New Roman"/>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678F1" w:rsidRPr="00A273C1" w:rsidRDefault="00B85B2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A273C1">
                          <w:rPr>
                            <w:rFonts w:ascii="Times New Roman" w:eastAsia="Times New Roman" w:hAnsi="Times New Roman" w:cs="Times New Roman"/>
                            <w:sz w:val="18"/>
                            <w:szCs w:val="18"/>
                            <w:lang w:eastAsia="uk-UA"/>
                          </w:rPr>
                          <w:t>16,0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A273C1" w:rsidRDefault="002A03D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A273C1">
                          <w:rPr>
                            <w:rFonts w:ascii="Times New Roman" w:eastAsia="Times New Roman" w:hAnsi="Times New Roman" w:cs="Times New Roman"/>
                            <w:sz w:val="18"/>
                            <w:szCs w:val="18"/>
                            <w:lang w:eastAsia="uk-UA"/>
                          </w:rPr>
                          <w:t>150,0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A273C1" w:rsidRDefault="002A03D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A273C1">
                          <w:rPr>
                            <w:rFonts w:ascii="Times New Roman" w:eastAsia="Times New Roman" w:hAnsi="Times New Roman" w:cs="Times New Roman"/>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A273C1" w:rsidRDefault="002A03D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A273C1">
                          <w:rPr>
                            <w:rFonts w:ascii="Times New Roman" w:eastAsia="Times New Roman" w:hAnsi="Times New Roman" w:cs="Times New Roman"/>
                            <w:sz w:val="18"/>
                            <w:szCs w:val="18"/>
                            <w:lang w:eastAsia="uk-UA"/>
                          </w:rPr>
                          <w:t>150,0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678F1" w:rsidRPr="00A273C1" w:rsidRDefault="002A03D3" w:rsidP="00CD04AD">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A273C1">
                          <w:rPr>
                            <w:rFonts w:ascii="Times New Roman" w:eastAsia="Times New Roman" w:hAnsi="Times New Roman" w:cs="Times New Roman"/>
                            <w:sz w:val="18"/>
                            <w:szCs w:val="18"/>
                            <w:lang w:eastAsia="uk-UA"/>
                          </w:rPr>
                          <w:t>+134</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A273C1" w:rsidRDefault="002A03D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A273C1">
                          <w:rPr>
                            <w:rFonts w:ascii="Times New Roman" w:eastAsia="Times New Roman" w:hAnsi="Times New Roman" w:cs="Times New Roman"/>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678F1" w:rsidRPr="00A273C1" w:rsidRDefault="002A03D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A273C1">
                          <w:rPr>
                            <w:rFonts w:ascii="Times New Roman" w:eastAsia="Times New Roman" w:hAnsi="Times New Roman" w:cs="Times New Roman"/>
                            <w:sz w:val="18"/>
                            <w:szCs w:val="18"/>
                            <w:lang w:eastAsia="uk-UA"/>
                          </w:rPr>
                          <w:t>+134</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152"/>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EA547D">
                        <w:pPr>
                          <w:spacing w:before="100" w:beforeAutospacing="1" w:after="100" w:afterAutospacing="1" w:line="240" w:lineRule="auto"/>
                          <w:rPr>
                            <w:rFonts w:ascii="Times New Roman" w:hAnsi="Times New Roman" w:cs="Times New Roman"/>
                            <w:sz w:val="20"/>
                            <w:szCs w:val="20"/>
                          </w:rPr>
                        </w:pPr>
                        <w:r w:rsidRPr="003D74D8">
                          <w:rPr>
                            <w:rFonts w:ascii="Times New Roman" w:hAnsi="Times New Roman" w:cs="Times New Roman"/>
                            <w:sz w:val="18"/>
                          </w:rPr>
                          <w:t xml:space="preserve"> </w:t>
                        </w:r>
                        <w:r w:rsidR="00EA547D" w:rsidRPr="003D74D8">
                          <w:rPr>
                            <w:rFonts w:ascii="Times New Roman" w:hAnsi="Times New Roman" w:cs="Times New Roman"/>
                            <w:sz w:val="18"/>
                          </w:rPr>
                          <w:t xml:space="preserve">Динаміка збільшення відвідувачів у плановому періоді по відношенню до фактичного показника попереднього періоду </w:t>
                        </w:r>
                        <w:r w:rsidRPr="003D74D8">
                          <w:rPr>
                            <w:rFonts w:ascii="Times New Roman" w:hAnsi="Times New Roman" w:cs="Times New Roman"/>
                            <w:sz w:val="18"/>
                          </w:rPr>
                          <w:t>(%)</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B334C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188,0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188,0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+178,0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+178,0</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376"/>
                      <w:tblCellSpacing w:w="15" w:type="dxa"/>
                      <w:jc w:val="center"/>
                    </w:trPr>
                    <w:tc>
                      <w:tcPr>
                        <w:tcW w:w="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EA547D" w:rsidP="00CD04AD">
                        <w:pPr>
                          <w:spacing w:before="100" w:beforeAutospacing="1" w:after="100" w:afterAutospacing="1" w:line="240" w:lineRule="auto"/>
                          <w:rPr>
                            <w:rFonts w:ascii="Times New Roman" w:hAnsi="Times New Roman" w:cs="Times New Roman"/>
                            <w:sz w:val="18"/>
                          </w:rPr>
                        </w:pPr>
                        <w:r w:rsidRPr="003D74D8">
                          <w:rPr>
                            <w:rFonts w:ascii="Times New Roman" w:hAnsi="Times New Roman" w:cs="Times New Roman"/>
                            <w:sz w:val="18"/>
                          </w:rPr>
                          <w:t xml:space="preserve">Динаміка збільшення задіяних виставкових площ  у плановому періоді по відношенню до фактичного показника попереднього періоду </w:t>
                        </w:r>
                        <w:r w:rsidR="008678F1" w:rsidRPr="003D74D8">
                          <w:rPr>
                            <w:rFonts w:ascii="Times New Roman" w:hAnsi="Times New Roman" w:cs="Times New Roman"/>
                            <w:sz w:val="18"/>
                          </w:rPr>
                          <w:t>(%)</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EA547D" w:rsidP="00B334C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w:t>
                        </w:r>
                        <w:r w:rsidR="002A03D3"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EA54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w:t>
                        </w:r>
                        <w:r w:rsidR="002A03D3"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EA54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w:t>
                        </w:r>
                        <w:r w:rsidR="002A03D3"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EA54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w:t>
                        </w:r>
                        <w:r w:rsidR="002A03D3"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3D74D8" w:rsidRDefault="002A03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r>
                  <w:tr w:rsidR="008678F1"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437"/>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3D74D8" w:rsidRDefault="008678F1" w:rsidP="00A273C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74D8">
                          <w:rPr>
                            <w:rFonts w:ascii="Times New Roman" w:eastAsia="Times New Roman" w:hAnsi="Times New Roman" w:cs="Times New Roman"/>
                            <w:color w:val="000000"/>
                            <w:sz w:val="18"/>
                            <w:szCs w:val="18"/>
                            <w:shd w:val="clear" w:color="auto" w:fill="FFFFFF" w:themeFill="background1"/>
                            <w:lang w:eastAsia="uk-UA"/>
                          </w:rPr>
                          <w:t>За підсумками впровадженн</w:t>
                        </w:r>
                        <w:r w:rsidR="00802C0A" w:rsidRPr="003D74D8">
                          <w:rPr>
                            <w:rFonts w:ascii="Times New Roman" w:eastAsia="Times New Roman" w:hAnsi="Times New Roman" w:cs="Times New Roman"/>
                            <w:color w:val="000000"/>
                            <w:sz w:val="18"/>
                            <w:szCs w:val="18"/>
                            <w:shd w:val="clear" w:color="auto" w:fill="FFFFFF" w:themeFill="background1"/>
                            <w:lang w:eastAsia="uk-UA"/>
                          </w:rPr>
                          <w:t>я бюдж</w:t>
                        </w:r>
                        <w:r w:rsidR="00EA7409">
                          <w:rPr>
                            <w:rFonts w:ascii="Times New Roman" w:eastAsia="Times New Roman" w:hAnsi="Times New Roman" w:cs="Times New Roman"/>
                            <w:color w:val="000000"/>
                            <w:sz w:val="18"/>
                            <w:szCs w:val="18"/>
                            <w:shd w:val="clear" w:color="auto" w:fill="FFFFFF" w:themeFill="background1"/>
                            <w:lang w:eastAsia="uk-UA"/>
                          </w:rPr>
                          <w:t xml:space="preserve">етної програми «Забезпечення музеїв і </w:t>
                        </w:r>
                        <w:proofErr w:type="spellStart"/>
                        <w:r w:rsidR="00EA7409">
                          <w:rPr>
                            <w:rFonts w:ascii="Times New Roman" w:eastAsia="Times New Roman" w:hAnsi="Times New Roman" w:cs="Times New Roman"/>
                            <w:color w:val="000000"/>
                            <w:sz w:val="18"/>
                            <w:szCs w:val="18"/>
                            <w:shd w:val="clear" w:color="auto" w:fill="FFFFFF" w:themeFill="background1"/>
                            <w:lang w:eastAsia="uk-UA"/>
                          </w:rPr>
                          <w:t>висьавок</w:t>
                        </w:r>
                        <w:bookmarkStart w:id="0" w:name="_GoBack"/>
                        <w:bookmarkEnd w:id="0"/>
                        <w:proofErr w:type="spellEnd"/>
                        <w:r w:rsidRPr="003D74D8">
                          <w:rPr>
                            <w:rFonts w:ascii="Times New Roman" w:eastAsia="Times New Roman" w:hAnsi="Times New Roman" w:cs="Times New Roman"/>
                            <w:color w:val="000000"/>
                            <w:sz w:val="18"/>
                            <w:szCs w:val="18"/>
                            <w:shd w:val="clear" w:color="auto" w:fill="FFFFFF" w:themeFill="background1"/>
                            <w:lang w:eastAsia="uk-UA"/>
                          </w:rPr>
                          <w:t xml:space="preserve">», </w:t>
                        </w:r>
                        <w:r w:rsidR="00A273C1">
                          <w:rPr>
                            <w:rFonts w:ascii="Times New Roman" w:eastAsia="Times New Roman" w:hAnsi="Times New Roman" w:cs="Times New Roman"/>
                            <w:color w:val="000000"/>
                            <w:sz w:val="18"/>
                            <w:szCs w:val="18"/>
                            <w:shd w:val="clear" w:color="auto" w:fill="FFFFFF" w:themeFill="background1"/>
                            <w:lang w:eastAsia="uk-UA"/>
                          </w:rPr>
                          <w:t>збільшилася</w:t>
                        </w:r>
                        <w:r w:rsidRPr="003D74D8">
                          <w:rPr>
                            <w:rFonts w:ascii="Times New Roman" w:eastAsia="Times New Roman" w:hAnsi="Times New Roman" w:cs="Times New Roman"/>
                            <w:color w:val="000000"/>
                            <w:sz w:val="18"/>
                            <w:szCs w:val="18"/>
                            <w:shd w:val="clear" w:color="auto" w:fill="FFFFFF" w:themeFill="background1"/>
                            <w:lang w:eastAsia="uk-UA"/>
                          </w:rPr>
                          <w:t xml:space="preserve"> динаміка </w:t>
                        </w:r>
                        <w:r w:rsidR="00D72663" w:rsidRPr="003D74D8">
                          <w:rPr>
                            <w:rFonts w:ascii="Times New Roman" w:eastAsia="Times New Roman" w:hAnsi="Times New Roman" w:cs="Times New Roman"/>
                            <w:color w:val="000000"/>
                            <w:sz w:val="18"/>
                            <w:szCs w:val="18"/>
                            <w:shd w:val="clear" w:color="auto" w:fill="FFFFFF" w:themeFill="background1"/>
                            <w:lang w:eastAsia="uk-UA"/>
                          </w:rPr>
                          <w:t>кількості відвідувачів та</w:t>
                        </w:r>
                        <w:r w:rsidRPr="003D74D8">
                          <w:rPr>
                            <w:rFonts w:ascii="Times New Roman" w:eastAsia="Times New Roman" w:hAnsi="Times New Roman" w:cs="Times New Roman"/>
                            <w:color w:val="000000"/>
                            <w:sz w:val="18"/>
                            <w:szCs w:val="18"/>
                            <w:shd w:val="clear" w:color="auto" w:fill="FFFFFF" w:themeFill="background1"/>
                            <w:lang w:eastAsia="uk-UA"/>
                          </w:rPr>
                          <w:t xml:space="preserve"> динаміка </w:t>
                        </w:r>
                        <w:r w:rsidR="00D72663" w:rsidRPr="003D74D8">
                          <w:rPr>
                            <w:rFonts w:ascii="Times New Roman" w:eastAsia="Times New Roman" w:hAnsi="Times New Roman" w:cs="Times New Roman"/>
                            <w:color w:val="000000"/>
                            <w:sz w:val="18"/>
                            <w:szCs w:val="18"/>
                            <w:shd w:val="clear" w:color="auto" w:fill="FFFFFF" w:themeFill="background1"/>
                            <w:lang w:eastAsia="uk-UA"/>
                          </w:rPr>
                          <w:t>виставок</w:t>
                        </w:r>
                        <w:r w:rsidR="00C00DDE" w:rsidRPr="003D74D8">
                          <w:rPr>
                            <w:rFonts w:ascii="Times New Roman" w:eastAsia="Times New Roman" w:hAnsi="Times New Roman" w:cs="Times New Roman"/>
                            <w:color w:val="000000"/>
                            <w:sz w:val="18"/>
                            <w:szCs w:val="18"/>
                            <w:lang w:eastAsia="uk-UA"/>
                          </w:rPr>
                          <w:t xml:space="preserve"> в звітному році у зв’язку </w:t>
                        </w:r>
                        <w:r w:rsidR="00A273C1" w:rsidRPr="003D74D8">
                          <w:rPr>
                            <w:rFonts w:ascii="Times New Roman" w:eastAsia="Times New Roman" w:hAnsi="Times New Roman" w:cs="Times New Roman"/>
                            <w:color w:val="000000"/>
                            <w:sz w:val="18"/>
                            <w:szCs w:val="18"/>
                            <w:lang w:eastAsia="uk-UA"/>
                          </w:rPr>
                          <w:t>із</w:t>
                        </w:r>
                        <w:r w:rsidR="00A273C1">
                          <w:rPr>
                            <w:rFonts w:ascii="Times New Roman" w:eastAsia="Times New Roman" w:hAnsi="Times New Roman" w:cs="Times New Roman"/>
                            <w:color w:val="000000"/>
                            <w:sz w:val="18"/>
                            <w:szCs w:val="18"/>
                            <w:lang w:eastAsia="uk-UA"/>
                          </w:rPr>
                          <w:t xml:space="preserve"> пом’якшенням карантинних заходів, що дозволило</w:t>
                        </w:r>
                        <w:r w:rsidR="00A273C1">
                          <w:t xml:space="preserve"> </w:t>
                        </w:r>
                        <w:r w:rsidR="00A273C1" w:rsidRPr="00984C5C">
                          <w:rPr>
                            <w:rFonts w:ascii="Times New Roman" w:eastAsia="Times New Roman" w:hAnsi="Times New Roman" w:cs="Times New Roman"/>
                            <w:color w:val="000000"/>
                            <w:sz w:val="18"/>
                            <w:szCs w:val="18"/>
                            <w:lang w:eastAsia="uk-UA"/>
                          </w:rPr>
                          <w:t>відкривати заклади культури і проводити культурні заходи</w:t>
                        </w:r>
                      </w:p>
                    </w:tc>
                  </w:tr>
                  <w:tr w:rsidR="007111CB"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80"/>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7111CB" w:rsidRPr="003D74D8" w:rsidRDefault="007111CB" w:rsidP="007111CB">
                        <w:pPr>
                          <w:spacing w:before="100" w:beforeAutospacing="1" w:after="100" w:afterAutospacing="1" w:line="240" w:lineRule="auto"/>
                          <w:rPr>
                            <w:rFonts w:ascii="Times New Roman" w:eastAsia="Times New Roman" w:hAnsi="Times New Roman" w:cs="Times New Roman"/>
                            <w:sz w:val="18"/>
                            <w:szCs w:val="18"/>
                            <w:lang w:eastAsia="uk-UA"/>
                          </w:rPr>
                        </w:pPr>
                        <w:r w:rsidRPr="003D74D8">
                          <w:rPr>
                            <w:rFonts w:ascii="Times New Roman" w:eastAsia="Times New Roman" w:hAnsi="Times New Roman" w:cs="Times New Roman"/>
                            <w:sz w:val="18"/>
                            <w:szCs w:val="18"/>
                            <w:lang w:eastAsia="uk-UA"/>
                          </w:rPr>
                          <w:t>1.2 Придбання інвентарю  для музею історії м. Коломиї (шафа для картотеки)</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01"/>
                      <w:tblCellSpacing w:w="15" w:type="dxa"/>
                      <w:jc w:val="center"/>
                    </w:trPr>
                    <w:tc>
                      <w:tcPr>
                        <w:tcW w:w="2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2A03D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3D74D8">
                          <w:rPr>
                            <w:rFonts w:ascii="Times New Roman" w:eastAsia="Times New Roman" w:hAnsi="Times New Roman" w:cs="Times New Roman"/>
                            <w:b/>
                            <w:color w:val="000000"/>
                            <w:sz w:val="18"/>
                            <w:szCs w:val="18"/>
                            <w:lang w:eastAsia="uk-UA"/>
                          </w:rPr>
                          <w:t>1</w:t>
                        </w:r>
                      </w:p>
                    </w:tc>
                    <w:tc>
                      <w:tcPr>
                        <w:tcW w:w="379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2A03D3"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3D74D8">
                          <w:rPr>
                            <w:rFonts w:ascii="Times New Roman" w:eastAsia="Times New Roman" w:hAnsi="Times New Roman" w:cs="Times New Roman"/>
                            <w:b/>
                            <w:color w:val="000000"/>
                            <w:sz w:val="18"/>
                            <w:szCs w:val="18"/>
                            <w:lang w:eastAsia="uk-UA"/>
                          </w:rPr>
                          <w:t>затрат</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962"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96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58"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795"/>
                      <w:tblCellSpacing w:w="15" w:type="dxa"/>
                      <w:jc w:val="center"/>
                    </w:trPr>
                    <w:tc>
                      <w:tcPr>
                        <w:tcW w:w="2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Обсяг видатків на придбання інвентарю для музею історії міста Коломиї (шафа для картотеки)</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9000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9000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+9000</w:t>
                        </w:r>
                      </w:p>
                    </w:tc>
                    <w:tc>
                      <w:tcPr>
                        <w:tcW w:w="96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+9000</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6"/>
                      <w:tblCellSpacing w:w="15" w:type="dxa"/>
                      <w:jc w:val="center"/>
                    </w:trPr>
                    <w:tc>
                      <w:tcPr>
                        <w:tcW w:w="2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2A03D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3D74D8">
                          <w:rPr>
                            <w:rFonts w:ascii="Times New Roman" w:eastAsia="Times New Roman" w:hAnsi="Times New Roman" w:cs="Times New Roman"/>
                            <w:b/>
                            <w:color w:val="000000"/>
                            <w:sz w:val="18"/>
                            <w:szCs w:val="18"/>
                            <w:lang w:eastAsia="uk-UA"/>
                          </w:rPr>
                          <w:t>2</w:t>
                        </w:r>
                      </w:p>
                    </w:tc>
                    <w:tc>
                      <w:tcPr>
                        <w:tcW w:w="379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2A03D3"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3D74D8">
                          <w:rPr>
                            <w:rFonts w:ascii="Times New Roman" w:eastAsia="Times New Roman" w:hAnsi="Times New Roman" w:cs="Times New Roman"/>
                            <w:b/>
                            <w:color w:val="000000"/>
                            <w:sz w:val="18"/>
                            <w:szCs w:val="18"/>
                            <w:lang w:eastAsia="uk-UA"/>
                          </w:rPr>
                          <w:t>продукту</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962"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96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58"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518"/>
                      <w:tblCellSpacing w:w="15" w:type="dxa"/>
                      <w:jc w:val="center"/>
                    </w:trPr>
                    <w:tc>
                      <w:tcPr>
                        <w:tcW w:w="2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кількість придбаних шаф для картотеки</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w:t>
                        </w:r>
                      </w:p>
                    </w:tc>
                    <w:tc>
                      <w:tcPr>
                        <w:tcW w:w="96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30"/>
                      <w:tblCellSpacing w:w="15" w:type="dxa"/>
                      <w:jc w:val="center"/>
                    </w:trPr>
                    <w:tc>
                      <w:tcPr>
                        <w:tcW w:w="2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2A03D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3D74D8">
                          <w:rPr>
                            <w:rFonts w:ascii="Times New Roman" w:eastAsia="Times New Roman" w:hAnsi="Times New Roman" w:cs="Times New Roman"/>
                            <w:b/>
                            <w:color w:val="000000"/>
                            <w:sz w:val="18"/>
                            <w:szCs w:val="18"/>
                            <w:lang w:eastAsia="uk-UA"/>
                          </w:rPr>
                          <w:t>3</w:t>
                        </w:r>
                      </w:p>
                    </w:tc>
                    <w:tc>
                      <w:tcPr>
                        <w:tcW w:w="379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2A03D3"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3D74D8">
                          <w:rPr>
                            <w:rFonts w:ascii="Times New Roman" w:eastAsia="Times New Roman" w:hAnsi="Times New Roman" w:cs="Times New Roman"/>
                            <w:b/>
                            <w:color w:val="000000"/>
                            <w:sz w:val="18"/>
                            <w:szCs w:val="18"/>
                            <w:lang w:eastAsia="uk-UA"/>
                          </w:rPr>
                          <w:t>ефективності</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962"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96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58"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531"/>
                      <w:tblCellSpacing w:w="15" w:type="dxa"/>
                      <w:jc w:val="center"/>
                    </w:trPr>
                    <w:tc>
                      <w:tcPr>
                        <w:tcW w:w="2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середня вартість однієї шафи для картотеки</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9000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9000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+9000</w:t>
                        </w:r>
                      </w:p>
                    </w:tc>
                    <w:tc>
                      <w:tcPr>
                        <w:tcW w:w="96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+9000</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144"/>
                      <w:tblCellSpacing w:w="15" w:type="dxa"/>
                      <w:jc w:val="center"/>
                    </w:trPr>
                    <w:tc>
                      <w:tcPr>
                        <w:tcW w:w="2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2A03D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3D74D8">
                          <w:rPr>
                            <w:rFonts w:ascii="Times New Roman" w:eastAsia="Times New Roman" w:hAnsi="Times New Roman" w:cs="Times New Roman"/>
                            <w:b/>
                            <w:color w:val="000000"/>
                            <w:sz w:val="18"/>
                            <w:szCs w:val="18"/>
                            <w:lang w:eastAsia="uk-UA"/>
                          </w:rPr>
                          <w:t>4</w:t>
                        </w:r>
                      </w:p>
                    </w:tc>
                    <w:tc>
                      <w:tcPr>
                        <w:tcW w:w="379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2A03D3"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3D74D8">
                          <w:rPr>
                            <w:rFonts w:ascii="Times New Roman" w:eastAsia="Times New Roman" w:hAnsi="Times New Roman" w:cs="Times New Roman"/>
                            <w:b/>
                            <w:color w:val="000000"/>
                            <w:sz w:val="18"/>
                            <w:szCs w:val="18"/>
                            <w:lang w:eastAsia="uk-UA"/>
                          </w:rPr>
                          <w:t>якості</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962"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96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58"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3D74D8"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731"/>
                      <w:tblCellSpacing w:w="15" w:type="dxa"/>
                      <w:jc w:val="center"/>
                    </w:trPr>
                    <w:tc>
                      <w:tcPr>
                        <w:tcW w:w="2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3D74D8"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9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3D74D8" w:rsidRDefault="007111CB"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відсоток забезпеченості інвентарем для музею історії міста Коломиї (шафа для картотеки)</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962"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100,0</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+100,0</w:t>
                        </w:r>
                      </w:p>
                    </w:tc>
                    <w:tc>
                      <w:tcPr>
                        <w:tcW w:w="96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0</w:t>
                        </w:r>
                      </w:p>
                    </w:tc>
                    <w:tc>
                      <w:tcPr>
                        <w:tcW w:w="1158"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3D74D8" w:rsidRDefault="007111C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D74D8">
                          <w:rPr>
                            <w:rFonts w:ascii="Times New Roman" w:eastAsia="Times New Roman" w:hAnsi="Times New Roman" w:cs="Times New Roman"/>
                            <w:color w:val="000000"/>
                            <w:sz w:val="18"/>
                            <w:szCs w:val="18"/>
                            <w:lang w:eastAsia="uk-UA"/>
                          </w:rPr>
                          <w:t>+100,0</w:t>
                        </w:r>
                      </w:p>
                    </w:tc>
                  </w:tr>
                  <w:tr w:rsidR="00904CF1"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381"/>
                      <w:tblCellSpacing w:w="15" w:type="dxa"/>
                      <w:jc w:val="center"/>
                    </w:trPr>
                    <w:tc>
                      <w:tcPr>
                        <w:tcW w:w="13882" w:type="dxa"/>
                        <w:gridSpan w:val="1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3D74D8" w:rsidRDefault="00A273C1" w:rsidP="00A273C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 2021 році для</w:t>
                        </w:r>
                        <w:r w:rsidR="00BC52BB" w:rsidRPr="003D74D8">
                          <w:rPr>
                            <w:rFonts w:ascii="Times New Roman" w:eastAsia="Times New Roman" w:hAnsi="Times New Roman" w:cs="Times New Roman"/>
                            <w:color w:val="000000"/>
                            <w:sz w:val="18"/>
                            <w:szCs w:val="18"/>
                            <w:lang w:eastAsia="uk-UA"/>
                          </w:rPr>
                          <w:t xml:space="preserve"> музеї історії міста Коломиї </w:t>
                        </w:r>
                        <w:r>
                          <w:rPr>
                            <w:rFonts w:ascii="Times New Roman" w:eastAsia="Times New Roman" w:hAnsi="Times New Roman" w:cs="Times New Roman"/>
                            <w:color w:val="000000"/>
                            <w:sz w:val="18"/>
                            <w:szCs w:val="18"/>
                            <w:lang w:eastAsia="uk-UA"/>
                          </w:rPr>
                          <w:t>купили шафу для картотеки</w:t>
                        </w:r>
                      </w:p>
                    </w:tc>
                  </w:tr>
                  <w:tr w:rsidR="00A46247" w:rsidRPr="0063066C" w:rsidTr="00A46247">
                    <w:tblPrEx>
                      <w:tblBorders>
                        <w:top w:val="outset" w:sz="6" w:space="0" w:color="auto"/>
                        <w:left w:val="outset" w:sz="6" w:space="0" w:color="auto"/>
                        <w:bottom w:val="outset" w:sz="6" w:space="0" w:color="auto"/>
                        <w:right w:val="outset" w:sz="6" w:space="0" w:color="auto"/>
                      </w:tblBorders>
                    </w:tblPrEx>
                    <w:trPr>
                      <w:gridBefore w:val="1"/>
                      <w:wBefore w:w="5" w:type="dxa"/>
                      <w:trHeight w:val="211"/>
                      <w:tblCellSpacing w:w="15" w:type="dxa"/>
                      <w:jc w:val="center"/>
                    </w:trPr>
                    <w:tc>
                      <w:tcPr>
                        <w:tcW w:w="2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color w:val="000000"/>
                            <w:sz w:val="18"/>
                            <w:szCs w:val="18"/>
                            <w:lang w:eastAsia="uk-UA"/>
                          </w:rPr>
                          <w:t>  </w:t>
                        </w:r>
                      </w:p>
                    </w:tc>
                    <w:tc>
                      <w:tcPr>
                        <w:tcW w:w="379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3D74D8">
                          <w:rPr>
                            <w:rFonts w:ascii="Times New Roman" w:eastAsia="Times New Roman" w:hAnsi="Times New Roman" w:cs="Times New Roman"/>
                            <w:i/>
                            <w:iCs/>
                            <w:color w:val="000000"/>
                            <w:sz w:val="18"/>
                            <w:szCs w:val="18"/>
                            <w:lang w:eastAsia="uk-UA"/>
                          </w:rPr>
                          <w:t>…</w:t>
                        </w:r>
                        <w:r w:rsidRPr="003D74D8">
                          <w:rPr>
                            <w:rFonts w:ascii="Times New Roman" w:eastAsia="Times New Roman" w:hAnsi="Times New Roman" w:cs="Times New Roman"/>
                            <w:color w:val="000000"/>
                            <w:sz w:val="18"/>
                            <w:szCs w:val="18"/>
                            <w:lang w:eastAsia="uk-UA"/>
                          </w:rPr>
                          <w:t> </w:t>
                        </w:r>
                        <w:r w:rsidR="00CB2F51" w:rsidRPr="003D74D8">
                          <w:rPr>
                            <w:rFonts w:ascii="Times New Roman" w:eastAsia="Times New Roman" w:hAnsi="Times New Roman" w:cs="Times New Roman"/>
                            <w:color w:val="000000"/>
                            <w:sz w:val="18"/>
                            <w:szCs w:val="18"/>
                            <w:lang w:eastAsia="uk-UA"/>
                          </w:rPr>
                          <w:t>Напрям використання бюджетних коштів</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color w:val="000000"/>
                            <w:sz w:val="18"/>
                            <w:szCs w:val="18"/>
                            <w:lang w:eastAsia="uk-UA"/>
                          </w:rPr>
                          <w:t>  </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color w:val="000000"/>
                            <w:sz w:val="18"/>
                            <w:szCs w:val="18"/>
                            <w:lang w:eastAsia="uk-UA"/>
                          </w:rPr>
                          <w:t>  </w:t>
                        </w:r>
                      </w:p>
                    </w:tc>
                    <w:tc>
                      <w:tcPr>
                        <w:tcW w:w="962"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color w:val="000000"/>
                            <w:sz w:val="18"/>
                            <w:szCs w:val="18"/>
                            <w:lang w:eastAsia="uk-UA"/>
                          </w:rPr>
                          <w:t>  </w:t>
                        </w:r>
                      </w:p>
                    </w:tc>
                    <w:tc>
                      <w:tcPr>
                        <w:tcW w:w="96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color w:val="000000"/>
                            <w:sz w:val="18"/>
                            <w:szCs w:val="18"/>
                            <w:lang w:eastAsia="uk-UA"/>
                          </w:rPr>
                          <w:t>  </w:t>
                        </w:r>
                      </w:p>
                    </w:tc>
                    <w:tc>
                      <w:tcPr>
                        <w:tcW w:w="1158"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3D74D8"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D74D8">
                          <w:rPr>
                            <w:rFonts w:ascii="Times New Roman" w:eastAsia="Times New Roman" w:hAnsi="Times New Roman" w:cs="Times New Roman"/>
                            <w:color w:val="000000"/>
                            <w:sz w:val="18"/>
                            <w:szCs w:val="18"/>
                            <w:lang w:eastAsia="uk-UA"/>
                          </w:rPr>
                          <w:t>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5000" w:type="pct"/>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5.5 "Виконання інвестиційних (проектів) програм":</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6"/>
                    <w:gridCol w:w="2485"/>
                    <w:gridCol w:w="1360"/>
                    <w:gridCol w:w="1360"/>
                    <w:gridCol w:w="1053"/>
                    <w:gridCol w:w="1258"/>
                    <w:gridCol w:w="1053"/>
                    <w:gridCol w:w="1375"/>
                  </w:tblGrid>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Код</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обсяг фінансування проекту (програми), всього</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План на звітний період з урахуванням змін</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за звітний період</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всього</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фінансування на майбутні періоди</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4</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6 = 5 - 4</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7</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8 = 3 - 7</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Надходження </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b/>
                            <w:bCs/>
                            <w:color w:val="000000"/>
                            <w:sz w:val="18"/>
                            <w:szCs w:val="18"/>
                            <w:lang w:eastAsia="uk-UA"/>
                          </w:rPr>
                          <w:t>всього:</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Бюджет розвитку за джерелами</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Надходження із загального фонду бюджету до спеціального фонду (бюджету розвитку)</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Запозичення до бюджету</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Інші джерела</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фактичних надходжень від планового показника</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Видатки бюджету розвитку </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b/>
                            <w:bCs/>
                            <w:color w:val="000000"/>
                            <w:sz w:val="18"/>
                            <w:szCs w:val="18"/>
                            <w:lang w:eastAsia="uk-UA"/>
                          </w:rPr>
                          <w:t>всього:</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від планового показника</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фактичних надходжень від касових видатків</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2.1</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Всього за інвестиційними проектами</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i/>
                            <w:iCs/>
                            <w:color w:val="000000"/>
                            <w:sz w:val="18"/>
                            <w:szCs w:val="18"/>
                            <w:lang w:eastAsia="uk-UA"/>
                          </w:rPr>
                          <w:t>Інвестиційний проект (програма) 1</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на виконання інвестиційного проекту (програми) 1 від планового показника</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1</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2</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i/>
                            <w:iCs/>
                            <w:color w:val="000000"/>
                            <w:sz w:val="18"/>
                            <w:szCs w:val="18"/>
                            <w:lang w:eastAsia="uk-UA"/>
                          </w:rPr>
                          <w:t>Інвестиційний проект (програма) 2</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lastRenderedPageBreak/>
                          <w:t>Пояснення щодо причин відхилення касових видатків на виконання інвестиційного проекту (програми) 2 від планового показника</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1</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2</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9916D4">
                    <w:trPr>
                      <w:trHeight w:val="174"/>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2.2</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Капітальні видатки з утримання бюджетних установ</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bl>
                <w:p w:rsidR="0063066C" w:rsidRPr="00055B35" w:rsidRDefault="0063066C" w:rsidP="00D72663">
                  <w:pPr>
                    <w:shd w:val="clear" w:color="auto" w:fill="FFFFFF" w:themeFill="background1"/>
                    <w:spacing w:after="0" w:line="240" w:lineRule="auto"/>
                    <w:rPr>
                      <w:rFonts w:ascii="Times New Roman" w:eastAsia="Times New Roman" w:hAnsi="Times New Roman" w:cs="Times New Roman"/>
                      <w:sz w:val="20"/>
                      <w:szCs w:val="20"/>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055B35" w:rsidTr="00802C0A">
                    <w:trPr>
                      <w:tblCellSpacing w:w="15" w:type="dxa"/>
                      <w:jc w:val="center"/>
                    </w:trPr>
                    <w:tc>
                      <w:tcPr>
                        <w:tcW w:w="10440" w:type="dxa"/>
                        <w:shd w:val="clear" w:color="auto" w:fill="FFFF00"/>
                        <w:tcMar>
                          <w:top w:w="15" w:type="dxa"/>
                          <w:left w:w="15" w:type="dxa"/>
                          <w:bottom w:w="15" w:type="dxa"/>
                          <w:right w:w="15" w:type="dxa"/>
                        </w:tcMar>
                        <w:vAlign w:val="center"/>
                        <w:hideMark/>
                      </w:tcPr>
                      <w:p w:rsidR="00A273C1" w:rsidRDefault="0063066C" w:rsidP="00A273C1">
                        <w:pPr>
                          <w:shd w:val="clear" w:color="auto" w:fill="FFFFFF" w:themeFill="background1"/>
                          <w:spacing w:after="0" w:line="240" w:lineRule="auto"/>
                          <w:jc w:val="both"/>
                          <w:rPr>
                            <w:rFonts w:ascii="Times New Roman" w:eastAsia="Times New Roman" w:hAnsi="Times New Roman" w:cs="Times New Roman"/>
                            <w:color w:val="000000"/>
                            <w:sz w:val="20"/>
                            <w:szCs w:val="20"/>
                            <w:lang w:eastAsia="uk-UA"/>
                          </w:rPr>
                        </w:pPr>
                        <w:r w:rsidRPr="00A273C1">
                          <w:rPr>
                            <w:rFonts w:ascii="Times New Roman" w:eastAsia="Times New Roman" w:hAnsi="Times New Roman" w:cs="Times New Roman"/>
                            <w:color w:val="000000"/>
                            <w:sz w:val="20"/>
                            <w:szCs w:val="20"/>
                            <w:lang w:eastAsia="uk-UA"/>
                          </w:rPr>
                          <w:t xml:space="preserve">5.6 </w:t>
                        </w:r>
                        <w:r w:rsidRPr="00A273C1">
                          <w:rPr>
                            <w:rFonts w:ascii="Times New Roman" w:eastAsia="Times New Roman" w:hAnsi="Times New Roman" w:cs="Times New Roman"/>
                            <w:b/>
                            <w:color w:val="000000"/>
                            <w:sz w:val="20"/>
                            <w:szCs w:val="20"/>
                            <w:lang w:eastAsia="uk-UA"/>
                          </w:rPr>
                          <w:t>"Наявність фінансових порушень за результатами контрольних заходів":</w:t>
                        </w:r>
                        <w:r w:rsidR="00D24A98" w:rsidRPr="00A273C1">
                          <w:rPr>
                            <w:rFonts w:ascii="Times New Roman" w:eastAsia="Times New Roman" w:hAnsi="Times New Roman" w:cs="Times New Roman"/>
                            <w:color w:val="000000"/>
                            <w:sz w:val="20"/>
                            <w:szCs w:val="20"/>
                            <w:lang w:eastAsia="uk-UA"/>
                          </w:rPr>
                          <w:t xml:space="preserve"> </w:t>
                        </w:r>
                      </w:p>
                      <w:p w:rsidR="00A273C1" w:rsidRDefault="009916D4" w:rsidP="00A273C1">
                        <w:pPr>
                          <w:shd w:val="clear" w:color="auto" w:fill="FFFFFF" w:themeFill="background1"/>
                          <w:spacing w:after="0" w:line="240" w:lineRule="auto"/>
                          <w:jc w:val="both"/>
                          <w:rPr>
                            <w:rFonts w:ascii="Times New Roman" w:eastAsia="Times New Roman" w:hAnsi="Times New Roman" w:cs="Times New Roman"/>
                            <w:color w:val="000000"/>
                            <w:sz w:val="20"/>
                            <w:szCs w:val="20"/>
                            <w:lang w:eastAsia="uk-UA"/>
                          </w:rPr>
                        </w:pPr>
                        <w:r w:rsidRPr="00A273C1">
                          <w:rPr>
                            <w:rFonts w:ascii="Times New Roman" w:eastAsia="Times New Roman" w:hAnsi="Times New Roman" w:cs="Times New Roman"/>
                            <w:color w:val="000000"/>
                            <w:sz w:val="20"/>
                            <w:szCs w:val="20"/>
                            <w:shd w:val="clear" w:color="auto" w:fill="FFFFFF" w:themeFill="background1"/>
                            <w:lang w:eastAsia="uk-UA"/>
                          </w:rPr>
                          <w:t>Фінансових порушень за результатами контрольних заходів не виявлено</w:t>
                        </w:r>
                        <w:r w:rsidRPr="00A273C1">
                          <w:rPr>
                            <w:rFonts w:ascii="Times New Roman" w:eastAsia="Times New Roman" w:hAnsi="Times New Roman" w:cs="Times New Roman"/>
                            <w:color w:val="000000"/>
                            <w:sz w:val="20"/>
                            <w:szCs w:val="20"/>
                            <w:lang w:eastAsia="uk-UA"/>
                          </w:rPr>
                          <w:t>.</w:t>
                        </w:r>
                        <w:r w:rsidR="00AE1523" w:rsidRPr="00A273C1">
                          <w:rPr>
                            <w:rFonts w:ascii="Times New Roman" w:eastAsia="Times New Roman" w:hAnsi="Times New Roman" w:cs="Times New Roman"/>
                            <w:color w:val="000000"/>
                            <w:sz w:val="20"/>
                            <w:szCs w:val="20"/>
                            <w:lang w:eastAsia="uk-UA"/>
                          </w:rPr>
                          <w:t>_</w:t>
                        </w:r>
                      </w:p>
                      <w:p w:rsidR="00A273C1" w:rsidRDefault="0063066C" w:rsidP="00A273C1">
                        <w:pPr>
                          <w:shd w:val="clear" w:color="auto" w:fill="FFFFFF" w:themeFill="background1"/>
                          <w:spacing w:after="0" w:line="240" w:lineRule="auto"/>
                          <w:jc w:val="both"/>
                          <w:rPr>
                            <w:rFonts w:ascii="Times New Roman" w:eastAsia="Times New Roman" w:hAnsi="Times New Roman" w:cs="Times New Roman"/>
                            <w:color w:val="000000"/>
                            <w:sz w:val="20"/>
                            <w:szCs w:val="20"/>
                            <w:lang w:eastAsia="uk-UA"/>
                          </w:rPr>
                        </w:pPr>
                        <w:r w:rsidRPr="00A273C1">
                          <w:rPr>
                            <w:rFonts w:ascii="Times New Roman" w:eastAsia="Times New Roman" w:hAnsi="Times New Roman" w:cs="Times New Roman"/>
                            <w:color w:val="000000"/>
                            <w:sz w:val="20"/>
                            <w:szCs w:val="20"/>
                            <w:lang w:eastAsia="uk-UA"/>
                          </w:rPr>
                          <w:t xml:space="preserve">5.7 </w:t>
                        </w:r>
                        <w:r w:rsidRPr="00A273C1">
                          <w:rPr>
                            <w:rFonts w:ascii="Times New Roman" w:eastAsia="Times New Roman" w:hAnsi="Times New Roman" w:cs="Times New Roman"/>
                            <w:b/>
                            <w:color w:val="000000"/>
                            <w:sz w:val="20"/>
                            <w:szCs w:val="20"/>
                            <w:lang w:eastAsia="uk-UA"/>
                          </w:rPr>
                          <w:t>"Стан фінансової дисципліни"</w:t>
                        </w:r>
                        <w:r w:rsidRPr="00A273C1">
                          <w:rPr>
                            <w:rFonts w:ascii="Times New Roman" w:eastAsia="Times New Roman" w:hAnsi="Times New Roman" w:cs="Times New Roman"/>
                            <w:color w:val="000000"/>
                            <w:sz w:val="20"/>
                            <w:szCs w:val="20"/>
                            <w:lang w:eastAsia="uk-UA"/>
                          </w:rPr>
                          <w:t>:</w:t>
                        </w:r>
                      </w:p>
                      <w:p w:rsidR="0063066C" w:rsidRPr="00A273C1" w:rsidRDefault="009F4690" w:rsidP="00A273C1">
                        <w:pPr>
                          <w:shd w:val="clear" w:color="auto" w:fill="FFFFFF" w:themeFill="background1"/>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У зв’язку із попередньою оплатою за спожитий природний газ на 01 січня 2022 року утворилася дебіторська заборгованість в сумі 80000 грн. 00 коп. Кредиторська заборгованість на початок та кінець року відсутня</w:t>
                        </w:r>
                      </w:p>
                      <w:p w:rsidR="0063066C" w:rsidRPr="00A273C1" w:rsidRDefault="006F04B5" w:rsidP="00A273C1">
                        <w:pPr>
                          <w:shd w:val="clear" w:color="auto" w:fill="FFFFFF" w:themeFill="background1"/>
                          <w:spacing w:after="0" w:line="240" w:lineRule="auto"/>
                          <w:rPr>
                            <w:rFonts w:ascii="Times New Roman" w:eastAsia="Times New Roman" w:hAnsi="Times New Roman" w:cs="Times New Roman"/>
                            <w:sz w:val="20"/>
                            <w:szCs w:val="20"/>
                            <w:lang w:eastAsia="uk-UA"/>
                          </w:rPr>
                        </w:pPr>
                        <w:r w:rsidRPr="00A273C1">
                          <w:rPr>
                            <w:rFonts w:ascii="Times New Roman" w:eastAsia="Times New Roman" w:hAnsi="Times New Roman" w:cs="Times New Roman"/>
                            <w:color w:val="000000"/>
                            <w:sz w:val="20"/>
                            <w:szCs w:val="20"/>
                            <w:lang w:eastAsia="uk-UA"/>
                          </w:rPr>
                          <w:t>6.</w:t>
                        </w:r>
                        <w:r w:rsidR="0063066C" w:rsidRPr="00A273C1">
                          <w:rPr>
                            <w:rFonts w:ascii="Times New Roman" w:eastAsia="Times New Roman" w:hAnsi="Times New Roman" w:cs="Times New Roman"/>
                            <w:b/>
                            <w:color w:val="000000"/>
                            <w:sz w:val="20"/>
                            <w:szCs w:val="20"/>
                            <w:lang w:eastAsia="uk-UA"/>
                          </w:rPr>
                          <w:t>Узагальнений висновок щодо</w:t>
                        </w:r>
                        <w:r w:rsidR="0063066C" w:rsidRPr="00A273C1">
                          <w:rPr>
                            <w:rFonts w:ascii="Times New Roman" w:eastAsia="Times New Roman" w:hAnsi="Times New Roman" w:cs="Times New Roman"/>
                            <w:color w:val="000000"/>
                            <w:sz w:val="20"/>
                            <w:szCs w:val="20"/>
                            <w:lang w:eastAsia="uk-UA"/>
                          </w:rPr>
                          <w:t>:</w:t>
                        </w:r>
                        <w:r w:rsidR="00A273C1" w:rsidRPr="00A273C1">
                          <w:rPr>
                            <w:rFonts w:ascii="Times New Roman" w:eastAsia="Times New Roman" w:hAnsi="Times New Roman" w:cs="Times New Roman"/>
                            <w:color w:val="000000"/>
                            <w:sz w:val="20"/>
                            <w:szCs w:val="20"/>
                            <w:lang w:eastAsia="uk-UA"/>
                          </w:rPr>
                          <w:t xml:space="preserve"> </w:t>
                        </w:r>
                        <w:r w:rsidR="0063066C" w:rsidRPr="00A273C1">
                          <w:rPr>
                            <w:rFonts w:ascii="Times New Roman" w:eastAsia="Times New Roman" w:hAnsi="Times New Roman" w:cs="Times New Roman"/>
                            <w:color w:val="000000"/>
                            <w:sz w:val="20"/>
                            <w:szCs w:val="20"/>
                            <w:lang w:eastAsia="uk-UA"/>
                          </w:rPr>
                          <w:br/>
                        </w:r>
                        <w:r w:rsidR="0063066C" w:rsidRPr="00A273C1">
                          <w:rPr>
                            <w:rFonts w:ascii="Times New Roman" w:eastAsia="Times New Roman" w:hAnsi="Times New Roman" w:cs="Times New Roman"/>
                            <w:b/>
                            <w:color w:val="000000"/>
                            <w:sz w:val="20"/>
                            <w:szCs w:val="20"/>
                            <w:lang w:eastAsia="uk-UA"/>
                          </w:rPr>
                          <w:t>а</w:t>
                        </w:r>
                        <w:r w:rsidRPr="00A273C1">
                          <w:rPr>
                            <w:rFonts w:ascii="Times New Roman" w:eastAsia="Times New Roman" w:hAnsi="Times New Roman" w:cs="Times New Roman"/>
                            <w:b/>
                            <w:color w:val="000000"/>
                            <w:sz w:val="20"/>
                            <w:szCs w:val="20"/>
                            <w:lang w:eastAsia="uk-UA"/>
                          </w:rPr>
                          <w:t>ктуальності бюджетної програми</w:t>
                        </w:r>
                        <w:r w:rsidRPr="00A273C1">
                          <w:rPr>
                            <w:rFonts w:ascii="Times New Roman" w:eastAsia="Times New Roman" w:hAnsi="Times New Roman" w:cs="Times New Roman"/>
                            <w:color w:val="000000"/>
                            <w:sz w:val="20"/>
                            <w:szCs w:val="20"/>
                            <w:lang w:eastAsia="uk-UA"/>
                          </w:rPr>
                          <w:t xml:space="preserve"> </w:t>
                        </w:r>
                        <w:r w:rsidR="008A6828" w:rsidRPr="00A273C1">
                          <w:rPr>
                            <w:rFonts w:ascii="Times New Roman" w:eastAsia="Times New Roman" w:hAnsi="Times New Roman" w:cs="Times New Roman"/>
                            <w:color w:val="000000"/>
                            <w:sz w:val="20"/>
                            <w:szCs w:val="20"/>
                            <w:lang w:eastAsia="uk-UA"/>
                          </w:rPr>
                          <w:t>полягає в діяльності музею історії міста Коломиї, яка необхідна для суспільства, адже саме музей є скарбницею історичної та культурно</w:t>
                        </w:r>
                        <w:r w:rsidR="009F4690">
                          <w:rPr>
                            <w:rFonts w:ascii="Times New Roman" w:eastAsia="Times New Roman" w:hAnsi="Times New Roman" w:cs="Times New Roman"/>
                            <w:color w:val="000000"/>
                            <w:sz w:val="20"/>
                            <w:szCs w:val="20"/>
                            <w:lang w:eastAsia="uk-UA"/>
                          </w:rPr>
                          <w:t xml:space="preserve">ї спадщини, а музейні експонати є </w:t>
                        </w:r>
                        <w:r w:rsidR="008A6828" w:rsidRPr="00A273C1">
                          <w:rPr>
                            <w:rFonts w:ascii="Times New Roman" w:eastAsia="Times New Roman" w:hAnsi="Times New Roman" w:cs="Times New Roman"/>
                            <w:color w:val="000000"/>
                            <w:sz w:val="20"/>
                            <w:szCs w:val="20"/>
                            <w:lang w:eastAsia="uk-UA"/>
                          </w:rPr>
                          <w:t xml:space="preserve">носіями безцінної інформації про історію та культуру краю. </w:t>
                        </w:r>
                        <w:r w:rsidR="00090D7C" w:rsidRPr="00A273C1">
                          <w:rPr>
                            <w:rFonts w:ascii="Times New Roman" w:eastAsia="Times New Roman" w:hAnsi="Times New Roman" w:cs="Times New Roman"/>
                            <w:color w:val="000000"/>
                            <w:sz w:val="20"/>
                            <w:szCs w:val="20"/>
                            <w:shd w:val="clear" w:color="auto" w:fill="FFFFFF" w:themeFill="background1"/>
                            <w:lang w:eastAsia="uk-UA"/>
                          </w:rPr>
                          <w:t>Заходи даної програми та заходи інших програм не дублювалися.</w:t>
                        </w:r>
                        <w:r w:rsidR="00B36BA4" w:rsidRPr="00A273C1">
                          <w:rPr>
                            <w:rFonts w:ascii="Times New Roman" w:eastAsia="Times New Roman" w:hAnsi="Times New Roman" w:cs="Times New Roman"/>
                            <w:color w:val="000000"/>
                            <w:sz w:val="20"/>
                            <w:szCs w:val="20"/>
                            <w:shd w:val="clear" w:color="auto" w:fill="FFFFFF" w:themeFill="background1"/>
                            <w:lang w:eastAsia="uk-UA"/>
                          </w:rPr>
                          <w:t xml:space="preserve"> </w:t>
                        </w:r>
                      </w:p>
                      <w:p w:rsidR="00A273C1" w:rsidRDefault="0063066C" w:rsidP="00A273C1">
                        <w:pPr>
                          <w:shd w:val="clear" w:color="auto" w:fill="FFFFFF" w:themeFill="background1"/>
                          <w:spacing w:after="0" w:line="240" w:lineRule="auto"/>
                          <w:jc w:val="both"/>
                          <w:rPr>
                            <w:rFonts w:ascii="Times New Roman" w:eastAsia="Times New Roman" w:hAnsi="Times New Roman" w:cs="Times New Roman"/>
                            <w:color w:val="000000"/>
                            <w:sz w:val="20"/>
                            <w:szCs w:val="20"/>
                            <w:lang w:eastAsia="uk-UA"/>
                          </w:rPr>
                        </w:pPr>
                        <w:r w:rsidRPr="00A273C1">
                          <w:rPr>
                            <w:rFonts w:ascii="Times New Roman" w:eastAsia="Times New Roman" w:hAnsi="Times New Roman" w:cs="Times New Roman"/>
                            <w:b/>
                            <w:color w:val="000000"/>
                            <w:sz w:val="20"/>
                            <w:szCs w:val="20"/>
                            <w:lang w:eastAsia="uk-UA"/>
                          </w:rPr>
                          <w:t>ефективності бюджетної програми</w:t>
                        </w:r>
                        <w:r w:rsidR="00A273C1">
                          <w:rPr>
                            <w:rFonts w:ascii="Times New Roman" w:eastAsia="Times New Roman" w:hAnsi="Times New Roman" w:cs="Times New Roman"/>
                            <w:color w:val="000000"/>
                            <w:sz w:val="20"/>
                            <w:szCs w:val="20"/>
                            <w:lang w:eastAsia="uk-UA"/>
                          </w:rPr>
                          <w:t>:</w:t>
                        </w:r>
                      </w:p>
                      <w:p w:rsidR="006852EC" w:rsidRDefault="006852EC" w:rsidP="00A273C1">
                        <w:pPr>
                          <w:shd w:val="clear" w:color="auto" w:fill="FFFFFF" w:themeFill="background1"/>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За 2021</w:t>
                        </w:r>
                        <w:r w:rsidR="008A6828" w:rsidRPr="00A273C1">
                          <w:rPr>
                            <w:rFonts w:ascii="Times New Roman" w:eastAsia="Times New Roman" w:hAnsi="Times New Roman" w:cs="Times New Roman"/>
                            <w:color w:val="000000"/>
                            <w:sz w:val="20"/>
                            <w:szCs w:val="20"/>
                            <w:lang w:eastAsia="uk-UA"/>
                          </w:rPr>
                          <w:t xml:space="preserve"> рік ефективність да</w:t>
                        </w:r>
                        <w:r>
                          <w:rPr>
                            <w:rFonts w:ascii="Times New Roman" w:eastAsia="Times New Roman" w:hAnsi="Times New Roman" w:cs="Times New Roman"/>
                            <w:color w:val="000000"/>
                            <w:sz w:val="20"/>
                            <w:szCs w:val="20"/>
                            <w:lang w:eastAsia="uk-UA"/>
                          </w:rPr>
                          <w:t>ної бюджетної програми збільшилася</w:t>
                        </w:r>
                        <w:r w:rsidR="008A6828" w:rsidRPr="00A273C1">
                          <w:rPr>
                            <w:rFonts w:ascii="Times New Roman" w:eastAsia="Times New Roman" w:hAnsi="Times New Roman" w:cs="Times New Roman"/>
                            <w:color w:val="000000"/>
                            <w:sz w:val="20"/>
                            <w:szCs w:val="20"/>
                            <w:lang w:eastAsia="uk-UA"/>
                          </w:rPr>
                          <w:t xml:space="preserve"> у зв'язку із</w:t>
                        </w:r>
                        <w:r>
                          <w:rPr>
                            <w:rFonts w:ascii="Times New Roman" w:eastAsia="Times New Roman" w:hAnsi="Times New Roman" w:cs="Times New Roman"/>
                            <w:color w:val="000000"/>
                            <w:sz w:val="18"/>
                            <w:szCs w:val="18"/>
                            <w:lang w:eastAsia="uk-UA"/>
                          </w:rPr>
                          <w:t xml:space="preserve"> пом’якшенням карантинних заходів, що дозволило</w:t>
                        </w:r>
                        <w:r>
                          <w:t xml:space="preserve"> </w:t>
                        </w:r>
                        <w:r w:rsidRPr="00984C5C">
                          <w:rPr>
                            <w:rFonts w:ascii="Times New Roman" w:eastAsia="Times New Roman" w:hAnsi="Times New Roman" w:cs="Times New Roman"/>
                            <w:color w:val="000000"/>
                            <w:sz w:val="18"/>
                            <w:szCs w:val="18"/>
                            <w:lang w:eastAsia="uk-UA"/>
                          </w:rPr>
                          <w:t>відкривати заклади культури і проводити культурні заходи</w:t>
                        </w:r>
                        <w:r w:rsidR="008A6828" w:rsidRPr="00A273C1">
                          <w:rPr>
                            <w:rFonts w:ascii="Times New Roman" w:eastAsia="Times New Roman" w:hAnsi="Times New Roman" w:cs="Times New Roman"/>
                            <w:color w:val="000000"/>
                            <w:sz w:val="20"/>
                            <w:szCs w:val="20"/>
                            <w:lang w:eastAsia="uk-UA"/>
                          </w:rPr>
                          <w:t xml:space="preserve"> </w:t>
                        </w:r>
                      </w:p>
                      <w:p w:rsidR="00A273C1" w:rsidRDefault="0063066C" w:rsidP="00A273C1">
                        <w:pPr>
                          <w:shd w:val="clear" w:color="auto" w:fill="FFFFFF" w:themeFill="background1"/>
                          <w:spacing w:after="0" w:line="240" w:lineRule="auto"/>
                          <w:jc w:val="both"/>
                          <w:rPr>
                            <w:rFonts w:ascii="Times New Roman" w:eastAsia="Times New Roman" w:hAnsi="Times New Roman" w:cs="Times New Roman"/>
                            <w:color w:val="000000"/>
                            <w:sz w:val="20"/>
                            <w:szCs w:val="20"/>
                            <w:lang w:eastAsia="uk-UA"/>
                          </w:rPr>
                        </w:pPr>
                        <w:r w:rsidRPr="00A273C1">
                          <w:rPr>
                            <w:rFonts w:ascii="Times New Roman" w:eastAsia="Times New Roman" w:hAnsi="Times New Roman" w:cs="Times New Roman"/>
                            <w:b/>
                            <w:color w:val="000000"/>
                            <w:sz w:val="20"/>
                            <w:szCs w:val="20"/>
                            <w:lang w:eastAsia="uk-UA"/>
                          </w:rPr>
                          <w:t>корисності бюджетної програм</w:t>
                        </w:r>
                        <w:r w:rsidR="006F04B5" w:rsidRPr="00A273C1">
                          <w:rPr>
                            <w:rFonts w:ascii="Times New Roman" w:eastAsia="Times New Roman" w:hAnsi="Times New Roman" w:cs="Times New Roman"/>
                            <w:b/>
                            <w:color w:val="000000"/>
                            <w:sz w:val="20"/>
                            <w:szCs w:val="20"/>
                            <w:lang w:eastAsia="uk-UA"/>
                          </w:rPr>
                          <w:t>и</w:t>
                        </w:r>
                        <w:r w:rsidRPr="00A273C1">
                          <w:rPr>
                            <w:rFonts w:ascii="Times New Roman" w:eastAsia="Times New Roman" w:hAnsi="Times New Roman" w:cs="Times New Roman"/>
                            <w:color w:val="000000"/>
                            <w:sz w:val="20"/>
                            <w:szCs w:val="20"/>
                            <w:lang w:eastAsia="uk-UA"/>
                          </w:rPr>
                          <w:t xml:space="preserve"> </w:t>
                        </w:r>
                      </w:p>
                      <w:p w:rsidR="00A273C1" w:rsidRDefault="00A273C1" w:rsidP="00A273C1">
                        <w:pPr>
                          <w:shd w:val="clear" w:color="auto" w:fill="FFFFFF" w:themeFill="background1"/>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shd w:val="clear" w:color="auto" w:fill="FFFFFF" w:themeFill="background1"/>
                            <w:lang w:eastAsia="uk-UA"/>
                          </w:rPr>
                          <w:t>Б</w:t>
                        </w:r>
                        <w:r w:rsidR="008A6828" w:rsidRPr="00A273C1">
                          <w:rPr>
                            <w:rFonts w:ascii="Times New Roman" w:eastAsia="Times New Roman" w:hAnsi="Times New Roman" w:cs="Times New Roman"/>
                            <w:color w:val="000000"/>
                            <w:sz w:val="20"/>
                            <w:szCs w:val="20"/>
                            <w:shd w:val="clear" w:color="auto" w:fill="FFFFFF" w:themeFill="background1"/>
                            <w:lang w:eastAsia="uk-UA"/>
                          </w:rPr>
                          <w:t>юджетна програма корисна для залучення громадян до надбань національної, світової та місцевої історико-культурної спадщини.</w:t>
                        </w:r>
                        <w:r w:rsidR="006852EC" w:rsidRPr="00A273C1">
                          <w:rPr>
                            <w:rFonts w:ascii="Times New Roman" w:eastAsia="Times New Roman" w:hAnsi="Times New Roman" w:cs="Times New Roman"/>
                            <w:color w:val="000000"/>
                            <w:sz w:val="20"/>
                            <w:szCs w:val="20"/>
                            <w:lang w:eastAsia="uk-UA"/>
                          </w:rPr>
                          <w:t xml:space="preserve"> </w:t>
                        </w:r>
                        <w:r w:rsidR="0063066C" w:rsidRPr="00A273C1">
                          <w:rPr>
                            <w:rFonts w:ascii="Times New Roman" w:eastAsia="Times New Roman" w:hAnsi="Times New Roman" w:cs="Times New Roman"/>
                            <w:color w:val="000000"/>
                            <w:sz w:val="20"/>
                            <w:szCs w:val="20"/>
                            <w:lang w:eastAsia="uk-UA"/>
                          </w:rPr>
                          <w:br/>
                        </w:r>
                        <w:r w:rsidR="0063066C" w:rsidRPr="00A273C1">
                          <w:rPr>
                            <w:rFonts w:ascii="Times New Roman" w:eastAsia="Times New Roman" w:hAnsi="Times New Roman" w:cs="Times New Roman"/>
                            <w:b/>
                            <w:color w:val="000000"/>
                            <w:sz w:val="20"/>
                            <w:szCs w:val="20"/>
                            <w:lang w:eastAsia="uk-UA"/>
                          </w:rPr>
                          <w:t>довгострокових наслідків бюджетної програми</w:t>
                        </w:r>
                        <w:r w:rsidR="0063066C" w:rsidRPr="00A273C1">
                          <w:rPr>
                            <w:rFonts w:ascii="Times New Roman" w:eastAsia="Times New Roman" w:hAnsi="Times New Roman" w:cs="Times New Roman"/>
                            <w:color w:val="000000"/>
                            <w:sz w:val="20"/>
                            <w:szCs w:val="20"/>
                            <w:lang w:eastAsia="uk-UA"/>
                          </w:rPr>
                          <w:t xml:space="preserve"> </w:t>
                        </w:r>
                      </w:p>
                      <w:p w:rsidR="0063066C" w:rsidRPr="00A273C1" w:rsidRDefault="003712B5" w:rsidP="006852EC">
                        <w:pPr>
                          <w:shd w:val="clear" w:color="auto" w:fill="FFFFFF" w:themeFill="background1"/>
                          <w:spacing w:after="0" w:line="240" w:lineRule="auto"/>
                          <w:jc w:val="both"/>
                          <w:rPr>
                            <w:rFonts w:ascii="Times New Roman" w:eastAsia="Times New Roman" w:hAnsi="Times New Roman" w:cs="Times New Roman"/>
                            <w:sz w:val="20"/>
                            <w:szCs w:val="20"/>
                            <w:lang w:eastAsia="uk-UA"/>
                          </w:rPr>
                        </w:pPr>
                        <w:r w:rsidRPr="00A273C1">
                          <w:rPr>
                            <w:rFonts w:ascii="Times New Roman" w:eastAsia="Times New Roman" w:hAnsi="Times New Roman" w:cs="Times New Roman"/>
                            <w:color w:val="000000"/>
                            <w:sz w:val="20"/>
                            <w:szCs w:val="20"/>
                            <w:shd w:val="clear" w:color="auto" w:fill="FFFFFF" w:themeFill="background1"/>
                            <w:lang w:eastAsia="uk-UA"/>
                          </w:rPr>
                          <w:t xml:space="preserve">Бюджетна програма </w:t>
                        </w:r>
                        <w:r w:rsidR="00406F90" w:rsidRPr="00A273C1">
                          <w:rPr>
                            <w:rFonts w:ascii="Times New Roman" w:eastAsia="Times New Roman" w:hAnsi="Times New Roman" w:cs="Times New Roman"/>
                            <w:color w:val="000000"/>
                            <w:sz w:val="20"/>
                            <w:szCs w:val="20"/>
                            <w:shd w:val="clear" w:color="auto" w:fill="FFFFFF" w:themeFill="background1"/>
                            <w:lang w:eastAsia="uk-UA"/>
                          </w:rPr>
                          <w:t>«</w:t>
                        </w:r>
                        <w:r w:rsidR="008A6828" w:rsidRPr="00A273C1">
                          <w:rPr>
                            <w:rFonts w:ascii="Times New Roman" w:eastAsia="Times New Roman" w:hAnsi="Times New Roman" w:cs="Times New Roman"/>
                            <w:color w:val="000000"/>
                            <w:sz w:val="20"/>
                            <w:szCs w:val="20"/>
                            <w:shd w:val="clear" w:color="auto" w:fill="FFFFFF" w:themeFill="background1"/>
                            <w:lang w:eastAsia="uk-UA"/>
                          </w:rPr>
                          <w:t>Забезпечення діяльності музеїв і виставок</w:t>
                        </w:r>
                        <w:r w:rsidR="00CD0E06" w:rsidRPr="00A273C1">
                          <w:rPr>
                            <w:rFonts w:ascii="Times New Roman" w:eastAsia="Times New Roman" w:hAnsi="Times New Roman" w:cs="Times New Roman"/>
                            <w:color w:val="000000"/>
                            <w:sz w:val="20"/>
                            <w:szCs w:val="20"/>
                            <w:shd w:val="clear" w:color="auto" w:fill="FFFFFF" w:themeFill="background1"/>
                            <w:lang w:eastAsia="uk-UA"/>
                          </w:rPr>
                          <w:t>» буде реалі</w:t>
                        </w:r>
                        <w:r w:rsidR="009916D4" w:rsidRPr="00A273C1">
                          <w:rPr>
                            <w:rFonts w:ascii="Times New Roman" w:eastAsia="Times New Roman" w:hAnsi="Times New Roman" w:cs="Times New Roman"/>
                            <w:color w:val="000000"/>
                            <w:sz w:val="20"/>
                            <w:szCs w:val="20"/>
                            <w:shd w:val="clear" w:color="auto" w:fill="FFFFFF" w:themeFill="background1"/>
                            <w:lang w:eastAsia="uk-UA"/>
                          </w:rPr>
                          <w:t>зовуватись і надалі. Результати, досягнуті за період виконання даної програми</w:t>
                        </w:r>
                        <w:r w:rsidR="006852EC">
                          <w:rPr>
                            <w:rFonts w:ascii="Times New Roman" w:eastAsia="Times New Roman" w:hAnsi="Times New Roman" w:cs="Times New Roman"/>
                            <w:color w:val="000000"/>
                            <w:sz w:val="20"/>
                            <w:szCs w:val="20"/>
                            <w:shd w:val="clear" w:color="auto" w:fill="FFFFFF" w:themeFill="background1"/>
                            <w:lang w:eastAsia="uk-UA"/>
                          </w:rPr>
                          <w:t xml:space="preserve"> і</w:t>
                        </w:r>
                        <w:r w:rsidR="009916D4" w:rsidRPr="00A273C1">
                          <w:rPr>
                            <w:rFonts w:ascii="Times New Roman" w:eastAsia="Times New Roman" w:hAnsi="Times New Roman" w:cs="Times New Roman"/>
                            <w:color w:val="000000"/>
                            <w:sz w:val="20"/>
                            <w:szCs w:val="20"/>
                            <w:shd w:val="clear" w:color="auto" w:fill="FFFFFF" w:themeFill="background1"/>
                            <w:lang w:eastAsia="uk-UA"/>
                          </w:rPr>
                          <w:t xml:space="preserve"> будуть використовуватись</w:t>
                        </w:r>
                        <w:r w:rsidR="006852EC">
                          <w:rPr>
                            <w:rFonts w:ascii="Times New Roman" w:eastAsia="Times New Roman" w:hAnsi="Times New Roman" w:cs="Times New Roman"/>
                            <w:color w:val="000000"/>
                            <w:sz w:val="20"/>
                            <w:szCs w:val="20"/>
                            <w:shd w:val="clear" w:color="auto" w:fill="FFFFFF" w:themeFill="background1"/>
                            <w:lang w:eastAsia="uk-UA"/>
                          </w:rPr>
                          <w:t xml:space="preserve"> та</w:t>
                        </w:r>
                        <w:r w:rsidRPr="00A273C1">
                          <w:rPr>
                            <w:rFonts w:ascii="Times New Roman" w:eastAsia="Times New Roman" w:hAnsi="Times New Roman" w:cs="Times New Roman"/>
                            <w:color w:val="000000"/>
                            <w:sz w:val="20"/>
                            <w:szCs w:val="20"/>
                            <w:shd w:val="clear" w:color="auto" w:fill="FFFFFF" w:themeFill="background1"/>
                            <w:lang w:eastAsia="uk-UA"/>
                          </w:rPr>
                          <w:t xml:space="preserve"> покращуватись</w:t>
                        </w:r>
                        <w:r w:rsidR="009916D4" w:rsidRPr="00A273C1">
                          <w:rPr>
                            <w:rFonts w:ascii="Times New Roman" w:eastAsia="Times New Roman" w:hAnsi="Times New Roman" w:cs="Times New Roman"/>
                            <w:color w:val="000000"/>
                            <w:sz w:val="20"/>
                            <w:szCs w:val="20"/>
                            <w:shd w:val="clear" w:color="auto" w:fill="FFFFFF" w:themeFill="background1"/>
                            <w:lang w:eastAsia="uk-UA"/>
                          </w:rPr>
                          <w:t xml:space="preserve"> у наступних бюджетних періодах.</w:t>
                        </w:r>
                        <w:r w:rsidR="0063066C" w:rsidRPr="00A273C1">
                          <w:rPr>
                            <w:rFonts w:ascii="Times New Roman" w:eastAsia="Times New Roman" w:hAnsi="Times New Roman" w:cs="Times New Roman"/>
                            <w:color w:val="000000"/>
                            <w:sz w:val="20"/>
                            <w:szCs w:val="20"/>
                            <w:lang w:eastAsia="uk-UA"/>
                          </w:rPr>
                          <w:t> </w:t>
                        </w:r>
                      </w:p>
                    </w:tc>
                  </w:tr>
                </w:tbl>
                <w:p w:rsidR="0063066C" w:rsidRPr="00AE1523" w:rsidRDefault="0063066C" w:rsidP="00A273C1">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5250"/>
                    <w:gridCol w:w="5250"/>
                  </w:tblGrid>
                  <w:tr w:rsidR="0063066C" w:rsidRPr="00AE1523" w:rsidTr="007D5FB1">
                    <w:trPr>
                      <w:tblCellSpacing w:w="15" w:type="dxa"/>
                      <w:jc w:val="center"/>
                    </w:trPr>
                    <w:tc>
                      <w:tcPr>
                        <w:tcW w:w="2500" w:type="pct"/>
                        <w:tcMar>
                          <w:top w:w="15" w:type="dxa"/>
                          <w:left w:w="15" w:type="dxa"/>
                          <w:bottom w:w="15" w:type="dxa"/>
                          <w:right w:w="15" w:type="dxa"/>
                        </w:tcMar>
                        <w:vAlign w:val="center"/>
                        <w:hideMark/>
                      </w:tcPr>
                      <w:p w:rsidR="008A6828" w:rsidRDefault="008A6828" w:rsidP="0063066C">
                        <w:pPr>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p>
                      <w:p w:rsidR="0063066C" w:rsidRPr="007F2B7E" w:rsidRDefault="0063066C" w:rsidP="0063066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F2B7E">
                          <w:rPr>
                            <w:rFonts w:ascii="Times New Roman" w:eastAsia="Times New Roman" w:hAnsi="Times New Roman" w:cs="Times New Roman"/>
                            <w:b/>
                            <w:bCs/>
                            <w:color w:val="000000"/>
                            <w:sz w:val="28"/>
                            <w:szCs w:val="28"/>
                            <w:lang w:eastAsia="uk-UA"/>
                          </w:rPr>
                          <w:t>Керівник бухгалтерської служби</w:t>
                        </w:r>
                        <w:r w:rsidRPr="007F2B7E">
                          <w:rPr>
                            <w:rFonts w:ascii="Times New Roman" w:eastAsia="Times New Roman" w:hAnsi="Times New Roman" w:cs="Times New Roman"/>
                            <w:color w:val="000000"/>
                            <w:sz w:val="28"/>
                            <w:szCs w:val="28"/>
                            <w:lang w:eastAsia="uk-UA"/>
                          </w:rPr>
                          <w:t> </w:t>
                        </w:r>
                      </w:p>
                    </w:tc>
                    <w:tc>
                      <w:tcPr>
                        <w:tcW w:w="2500" w:type="pct"/>
                        <w:tcMar>
                          <w:top w:w="15" w:type="dxa"/>
                          <w:left w:w="15" w:type="dxa"/>
                          <w:bottom w:w="15" w:type="dxa"/>
                          <w:right w:w="15" w:type="dxa"/>
                        </w:tcMar>
                        <w:vAlign w:val="center"/>
                        <w:hideMark/>
                      </w:tcPr>
                      <w:p w:rsidR="008A6828" w:rsidRDefault="008A6828" w:rsidP="007F2B7E">
                        <w:pPr>
                          <w:spacing w:before="100" w:beforeAutospacing="1" w:after="100" w:afterAutospacing="1" w:line="240" w:lineRule="auto"/>
                          <w:rPr>
                            <w:rFonts w:ascii="Times New Roman" w:eastAsia="Times New Roman" w:hAnsi="Times New Roman" w:cs="Times New Roman"/>
                            <w:b/>
                            <w:sz w:val="28"/>
                            <w:szCs w:val="28"/>
                            <w:lang w:eastAsia="uk-UA"/>
                          </w:rPr>
                        </w:pPr>
                      </w:p>
                      <w:p w:rsidR="0063066C" w:rsidRPr="008A6828" w:rsidRDefault="008A6828" w:rsidP="007F2B7E">
                        <w:pPr>
                          <w:spacing w:before="100" w:beforeAutospacing="1" w:after="100" w:afterAutospacing="1" w:line="240" w:lineRule="auto"/>
                          <w:rPr>
                            <w:rFonts w:ascii="Times New Roman" w:eastAsia="Times New Roman" w:hAnsi="Times New Roman" w:cs="Times New Roman"/>
                            <w:b/>
                            <w:sz w:val="28"/>
                            <w:szCs w:val="28"/>
                            <w:lang w:eastAsia="uk-UA"/>
                          </w:rPr>
                        </w:pPr>
                        <w:r w:rsidRPr="008A6828">
                          <w:rPr>
                            <w:rFonts w:ascii="Times New Roman" w:eastAsia="Times New Roman" w:hAnsi="Times New Roman" w:cs="Times New Roman"/>
                            <w:b/>
                            <w:sz w:val="28"/>
                            <w:szCs w:val="28"/>
                            <w:lang w:eastAsia="uk-UA"/>
                          </w:rPr>
                          <w:t xml:space="preserve">                                      Галина БЕЖУК</w:t>
                        </w:r>
                      </w:p>
                    </w:tc>
                  </w:tr>
                </w:tbl>
                <w:p w:rsidR="007F2B7E" w:rsidRDefault="007F2B7E" w:rsidP="0063066C">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8A6828" w:rsidRDefault="008A6828" w:rsidP="008A6828">
                  <w:pPr>
                    <w:spacing w:before="100" w:beforeAutospacing="1" w:after="100" w:afterAutospacing="1" w:line="240" w:lineRule="auto"/>
                    <w:rPr>
                      <w:rFonts w:ascii="Verdana" w:eastAsia="Times New Roman" w:hAnsi="Verdana" w:cs="Times New Roman"/>
                      <w:color w:val="000000"/>
                      <w:sz w:val="18"/>
                      <w:szCs w:val="18"/>
                      <w:lang w:eastAsia="uk-UA"/>
                    </w:rPr>
                  </w:pPr>
                </w:p>
                <w:p w:rsidR="00EA7409" w:rsidRDefault="00EA7409" w:rsidP="008A6828">
                  <w:pPr>
                    <w:spacing w:before="100" w:beforeAutospacing="1" w:after="100" w:afterAutospacing="1" w:line="240" w:lineRule="auto"/>
                    <w:rPr>
                      <w:rFonts w:ascii="Verdana" w:eastAsia="Times New Roman" w:hAnsi="Verdana" w:cs="Times New Roman"/>
                      <w:color w:val="000000"/>
                      <w:sz w:val="18"/>
                      <w:szCs w:val="18"/>
                      <w:lang w:eastAsia="uk-UA"/>
                    </w:rPr>
                  </w:pPr>
                </w:p>
                <w:p w:rsidR="00EA7409" w:rsidRDefault="00EA7409" w:rsidP="008A6828">
                  <w:pPr>
                    <w:spacing w:before="100" w:beforeAutospacing="1" w:after="100" w:afterAutospacing="1" w:line="240" w:lineRule="auto"/>
                    <w:rPr>
                      <w:rFonts w:ascii="Verdana" w:eastAsia="Times New Roman" w:hAnsi="Verdana" w:cs="Times New Roman"/>
                      <w:color w:val="000000"/>
                      <w:sz w:val="18"/>
                      <w:szCs w:val="18"/>
                      <w:lang w:eastAsia="uk-UA"/>
                    </w:rPr>
                  </w:pPr>
                </w:p>
                <w:p w:rsidR="00EA7409" w:rsidRDefault="00EA7409" w:rsidP="008A6828">
                  <w:pPr>
                    <w:spacing w:before="100" w:beforeAutospacing="1" w:after="100" w:afterAutospacing="1" w:line="240" w:lineRule="auto"/>
                    <w:rPr>
                      <w:rFonts w:ascii="Verdana" w:eastAsia="Times New Roman" w:hAnsi="Verdana" w:cs="Times New Roman"/>
                      <w:color w:val="000000"/>
                      <w:sz w:val="18"/>
                      <w:szCs w:val="18"/>
                      <w:lang w:eastAsia="uk-UA"/>
                    </w:rPr>
                  </w:pPr>
                </w:p>
                <w:p w:rsidR="0063066C" w:rsidRPr="0063066C" w:rsidRDefault="0063066C" w:rsidP="008A682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(додаток із змінами, внесеними згідно з наказом </w:t>
                  </w:r>
                  <w:r w:rsidRPr="0063066C">
                    <w:rPr>
                      <w:rFonts w:ascii="Verdana" w:eastAsia="Times New Roman" w:hAnsi="Verdana" w:cs="Times New Roman"/>
                      <w:color w:val="000000"/>
                      <w:sz w:val="18"/>
                      <w:szCs w:val="18"/>
                      <w:lang w:eastAsia="uk-UA"/>
                    </w:rPr>
                    <w:br/>
                    <w:t>Міністерства фінансів України від 12.01.2012 р. № 13)</w:t>
                  </w:r>
                </w:p>
              </w:tc>
            </w:tr>
            <w:tr w:rsidR="0063066C" w:rsidRPr="0063066C" w:rsidTr="007D5FB1">
              <w:trPr>
                <w:tblCellSpacing w:w="0" w:type="dxa"/>
              </w:trPr>
              <w:tc>
                <w:tcPr>
                  <w:tcW w:w="14937" w:type="dxa"/>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201" w:type="dxa"/>
            <w:shd w:val="clear" w:color="auto" w:fill="FFFFFF"/>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Times New Roman" w:eastAsia="Times New Roman" w:hAnsi="Times New Roman" w:cs="Times New Roman"/>
                <w:noProof/>
                <w:sz w:val="24"/>
                <w:szCs w:val="24"/>
                <w:lang/>
              </w:rPr>
              <w:lastRenderedPageBreak/>
              <w:drawing>
                <wp:inline distT="0" distB="0" distL="0" distR="0">
                  <wp:extent cx="95250" cy="9525"/>
                  <wp:effectExtent l="0" t="0" r="0" b="0"/>
                  <wp:docPr id="1" name="Рисунок 1" descr="http://195.78.68.18/minfin/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5.78.68.18/minfin/img/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4A0516" w:rsidRPr="004A0516" w:rsidRDefault="004A0516" w:rsidP="004A0516">
      <w:pPr>
        <w:jc w:val="center"/>
        <w:rPr>
          <w:b/>
          <w:sz w:val="28"/>
          <w:szCs w:val="28"/>
        </w:rPr>
      </w:pPr>
      <w:r w:rsidRPr="004A0516">
        <w:rPr>
          <w:b/>
          <w:sz w:val="28"/>
          <w:szCs w:val="28"/>
        </w:rPr>
        <w:lastRenderedPageBreak/>
        <w:t>Розрахунок</w:t>
      </w:r>
      <w:r w:rsidR="003153CA">
        <w:rPr>
          <w:b/>
          <w:sz w:val="28"/>
          <w:szCs w:val="28"/>
        </w:rPr>
        <w:t xml:space="preserve"> ефективності бюджетної програми</w:t>
      </w:r>
    </w:p>
    <w:tbl>
      <w:tblPr>
        <w:tblStyle w:val="a3"/>
        <w:tblW w:w="0" w:type="auto"/>
        <w:tblLook w:val="04A0" w:firstRow="1" w:lastRow="0" w:firstColumn="1" w:lastColumn="0" w:noHBand="0" w:noVBand="1"/>
      </w:tblPr>
      <w:tblGrid>
        <w:gridCol w:w="4815"/>
        <w:gridCol w:w="1773"/>
        <w:gridCol w:w="1750"/>
        <w:gridCol w:w="1582"/>
        <w:gridCol w:w="1861"/>
        <w:gridCol w:w="1822"/>
        <w:gridCol w:w="1525"/>
      </w:tblGrid>
      <w:tr w:rsidR="004A0516" w:rsidTr="00CC1CBF">
        <w:tc>
          <w:tcPr>
            <w:tcW w:w="4815" w:type="dxa"/>
            <w:vMerge w:val="restart"/>
          </w:tcPr>
          <w:p w:rsidR="004A0516" w:rsidRPr="006852EC" w:rsidRDefault="004A0516">
            <w:pPr>
              <w:rPr>
                <w:rFonts w:ascii="Times New Roman" w:hAnsi="Times New Roman" w:cs="Times New Roman"/>
                <w:b/>
              </w:rPr>
            </w:pPr>
            <w:r w:rsidRPr="006852EC">
              <w:rPr>
                <w:rFonts w:ascii="Times New Roman" w:hAnsi="Times New Roman" w:cs="Times New Roman"/>
                <w:b/>
              </w:rPr>
              <w:t>Показники</w:t>
            </w:r>
          </w:p>
        </w:tc>
        <w:tc>
          <w:tcPr>
            <w:tcW w:w="5105" w:type="dxa"/>
            <w:gridSpan w:val="3"/>
          </w:tcPr>
          <w:p w:rsidR="004A0516" w:rsidRPr="006852EC" w:rsidRDefault="004A0516">
            <w:pPr>
              <w:rPr>
                <w:rFonts w:ascii="Times New Roman" w:hAnsi="Times New Roman" w:cs="Times New Roman"/>
                <w:b/>
              </w:rPr>
            </w:pPr>
            <w:r w:rsidRPr="006852EC">
              <w:rPr>
                <w:rFonts w:ascii="Times New Roman" w:hAnsi="Times New Roman" w:cs="Times New Roman"/>
                <w:b/>
              </w:rPr>
              <w:t>Попередній період</w:t>
            </w:r>
          </w:p>
        </w:tc>
        <w:tc>
          <w:tcPr>
            <w:tcW w:w="5208" w:type="dxa"/>
            <w:gridSpan w:val="3"/>
          </w:tcPr>
          <w:p w:rsidR="004A0516" w:rsidRPr="006852EC" w:rsidRDefault="004A0516">
            <w:pPr>
              <w:rPr>
                <w:rFonts w:ascii="Times New Roman" w:hAnsi="Times New Roman" w:cs="Times New Roman"/>
                <w:b/>
              </w:rPr>
            </w:pPr>
            <w:r w:rsidRPr="006852EC">
              <w:rPr>
                <w:rFonts w:ascii="Times New Roman" w:hAnsi="Times New Roman" w:cs="Times New Roman"/>
                <w:b/>
              </w:rPr>
              <w:t>Звітний період</w:t>
            </w:r>
          </w:p>
        </w:tc>
      </w:tr>
      <w:tr w:rsidR="004A0516" w:rsidTr="00CC1CBF">
        <w:tc>
          <w:tcPr>
            <w:tcW w:w="4815" w:type="dxa"/>
            <w:vMerge/>
          </w:tcPr>
          <w:p w:rsidR="004A0516" w:rsidRPr="006852EC" w:rsidRDefault="004A0516">
            <w:pPr>
              <w:rPr>
                <w:rFonts w:ascii="Times New Roman" w:hAnsi="Times New Roman" w:cs="Times New Roman"/>
                <w:b/>
              </w:rPr>
            </w:pPr>
          </w:p>
        </w:tc>
        <w:tc>
          <w:tcPr>
            <w:tcW w:w="1773" w:type="dxa"/>
          </w:tcPr>
          <w:p w:rsidR="004A0516" w:rsidRPr="006852EC" w:rsidRDefault="004A0516">
            <w:pPr>
              <w:rPr>
                <w:rFonts w:ascii="Times New Roman" w:hAnsi="Times New Roman" w:cs="Times New Roman"/>
                <w:b/>
              </w:rPr>
            </w:pPr>
            <w:r w:rsidRPr="006852EC">
              <w:rPr>
                <w:rFonts w:ascii="Times New Roman" w:hAnsi="Times New Roman" w:cs="Times New Roman"/>
                <w:b/>
              </w:rPr>
              <w:t>Затверджено</w:t>
            </w:r>
          </w:p>
        </w:tc>
        <w:tc>
          <w:tcPr>
            <w:tcW w:w="1750" w:type="dxa"/>
          </w:tcPr>
          <w:p w:rsidR="004A0516" w:rsidRPr="006852EC" w:rsidRDefault="004A0516">
            <w:pPr>
              <w:rPr>
                <w:rFonts w:ascii="Times New Roman" w:hAnsi="Times New Roman" w:cs="Times New Roman"/>
                <w:b/>
              </w:rPr>
            </w:pPr>
            <w:r w:rsidRPr="006852EC">
              <w:rPr>
                <w:rFonts w:ascii="Times New Roman" w:hAnsi="Times New Roman" w:cs="Times New Roman"/>
                <w:b/>
              </w:rPr>
              <w:t>Виконано</w:t>
            </w:r>
          </w:p>
        </w:tc>
        <w:tc>
          <w:tcPr>
            <w:tcW w:w="1582" w:type="dxa"/>
          </w:tcPr>
          <w:p w:rsidR="004A0516" w:rsidRPr="006852EC" w:rsidRDefault="004A0516">
            <w:pPr>
              <w:rPr>
                <w:rFonts w:ascii="Times New Roman" w:hAnsi="Times New Roman" w:cs="Times New Roman"/>
                <w:b/>
              </w:rPr>
            </w:pPr>
            <w:r w:rsidRPr="006852EC">
              <w:rPr>
                <w:rFonts w:ascii="Times New Roman" w:hAnsi="Times New Roman" w:cs="Times New Roman"/>
                <w:b/>
              </w:rPr>
              <w:t>Виконання плану</w:t>
            </w:r>
          </w:p>
        </w:tc>
        <w:tc>
          <w:tcPr>
            <w:tcW w:w="1861" w:type="dxa"/>
          </w:tcPr>
          <w:p w:rsidR="004A0516" w:rsidRPr="006852EC" w:rsidRDefault="004A0516">
            <w:pPr>
              <w:rPr>
                <w:rFonts w:ascii="Times New Roman" w:hAnsi="Times New Roman" w:cs="Times New Roman"/>
                <w:b/>
              </w:rPr>
            </w:pPr>
            <w:r w:rsidRPr="006852EC">
              <w:rPr>
                <w:rFonts w:ascii="Times New Roman" w:hAnsi="Times New Roman" w:cs="Times New Roman"/>
                <w:b/>
              </w:rPr>
              <w:t>Затверджено</w:t>
            </w:r>
          </w:p>
        </w:tc>
        <w:tc>
          <w:tcPr>
            <w:tcW w:w="1822" w:type="dxa"/>
          </w:tcPr>
          <w:p w:rsidR="004A0516" w:rsidRPr="006852EC" w:rsidRDefault="004A0516">
            <w:pPr>
              <w:rPr>
                <w:rFonts w:ascii="Times New Roman" w:hAnsi="Times New Roman" w:cs="Times New Roman"/>
                <w:b/>
              </w:rPr>
            </w:pPr>
            <w:r w:rsidRPr="006852EC">
              <w:rPr>
                <w:rFonts w:ascii="Times New Roman" w:hAnsi="Times New Roman" w:cs="Times New Roman"/>
                <w:b/>
              </w:rPr>
              <w:t>Виконано</w:t>
            </w:r>
          </w:p>
        </w:tc>
        <w:tc>
          <w:tcPr>
            <w:tcW w:w="1525" w:type="dxa"/>
          </w:tcPr>
          <w:p w:rsidR="004A0516" w:rsidRPr="006852EC" w:rsidRDefault="004A0516">
            <w:pPr>
              <w:rPr>
                <w:rFonts w:ascii="Times New Roman" w:hAnsi="Times New Roman" w:cs="Times New Roman"/>
                <w:b/>
              </w:rPr>
            </w:pPr>
            <w:r w:rsidRPr="006852EC">
              <w:rPr>
                <w:rFonts w:ascii="Times New Roman" w:hAnsi="Times New Roman" w:cs="Times New Roman"/>
                <w:b/>
              </w:rPr>
              <w:t>Виконання плану</w:t>
            </w:r>
          </w:p>
        </w:tc>
      </w:tr>
      <w:tr w:rsidR="004A0516" w:rsidTr="00CC1CBF">
        <w:tc>
          <w:tcPr>
            <w:tcW w:w="15128" w:type="dxa"/>
            <w:gridSpan w:val="7"/>
          </w:tcPr>
          <w:p w:rsidR="004A0516" w:rsidRPr="006852EC" w:rsidRDefault="006A5F98" w:rsidP="006A5F98">
            <w:pPr>
              <w:jc w:val="center"/>
              <w:rPr>
                <w:rFonts w:ascii="Times New Roman" w:hAnsi="Times New Roman" w:cs="Times New Roman"/>
                <w:sz w:val="20"/>
                <w:szCs w:val="20"/>
              </w:rPr>
            </w:pPr>
            <w:r w:rsidRPr="006852EC">
              <w:rPr>
                <w:rFonts w:ascii="Times New Roman" w:hAnsi="Times New Roman" w:cs="Times New Roman"/>
                <w:b/>
                <w:sz w:val="20"/>
                <w:szCs w:val="20"/>
              </w:rPr>
              <w:t>Завдання 1</w:t>
            </w:r>
            <w:r w:rsidR="003B5BC0" w:rsidRPr="006852EC">
              <w:rPr>
                <w:rFonts w:ascii="Times New Roman" w:hAnsi="Times New Roman" w:cs="Times New Roman"/>
                <w:sz w:val="20"/>
                <w:szCs w:val="20"/>
              </w:rPr>
              <w:t xml:space="preserve"> </w:t>
            </w:r>
            <w:r w:rsidR="003B5BC0" w:rsidRPr="006852EC">
              <w:rPr>
                <w:rFonts w:ascii="Times New Roman" w:hAnsi="Times New Roman" w:cs="Times New Roman"/>
                <w:snapToGrid w:val="0"/>
                <w:sz w:val="20"/>
                <w:szCs w:val="20"/>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p>
        </w:tc>
      </w:tr>
      <w:tr w:rsidR="004A0516" w:rsidTr="00CC1CBF">
        <w:tc>
          <w:tcPr>
            <w:tcW w:w="4815" w:type="dxa"/>
          </w:tcPr>
          <w:p w:rsidR="004A0516" w:rsidRPr="006852EC" w:rsidRDefault="006A5F98">
            <w:pPr>
              <w:rPr>
                <w:rFonts w:ascii="Times New Roman" w:hAnsi="Times New Roman" w:cs="Times New Roman"/>
                <w:b/>
                <w:sz w:val="20"/>
                <w:szCs w:val="20"/>
              </w:rPr>
            </w:pPr>
            <w:r w:rsidRPr="006852EC">
              <w:rPr>
                <w:rFonts w:ascii="Times New Roman" w:hAnsi="Times New Roman" w:cs="Times New Roman"/>
                <w:b/>
                <w:sz w:val="20"/>
                <w:szCs w:val="20"/>
              </w:rPr>
              <w:t>Показник ефективності 1</w:t>
            </w:r>
          </w:p>
        </w:tc>
        <w:tc>
          <w:tcPr>
            <w:tcW w:w="1773" w:type="dxa"/>
          </w:tcPr>
          <w:p w:rsidR="004A0516" w:rsidRPr="006852EC" w:rsidRDefault="004A0516">
            <w:pPr>
              <w:rPr>
                <w:rFonts w:ascii="Times New Roman" w:hAnsi="Times New Roman" w:cs="Times New Roman"/>
                <w:sz w:val="20"/>
                <w:szCs w:val="20"/>
              </w:rPr>
            </w:pPr>
          </w:p>
        </w:tc>
        <w:tc>
          <w:tcPr>
            <w:tcW w:w="1750" w:type="dxa"/>
          </w:tcPr>
          <w:p w:rsidR="004A0516" w:rsidRPr="006852EC" w:rsidRDefault="004A0516">
            <w:pPr>
              <w:rPr>
                <w:rFonts w:ascii="Times New Roman" w:hAnsi="Times New Roman" w:cs="Times New Roman"/>
                <w:sz w:val="20"/>
                <w:szCs w:val="20"/>
              </w:rPr>
            </w:pPr>
          </w:p>
        </w:tc>
        <w:tc>
          <w:tcPr>
            <w:tcW w:w="1582" w:type="dxa"/>
          </w:tcPr>
          <w:p w:rsidR="004A0516" w:rsidRPr="006852EC" w:rsidRDefault="004A0516">
            <w:pPr>
              <w:rPr>
                <w:rFonts w:ascii="Times New Roman" w:hAnsi="Times New Roman" w:cs="Times New Roman"/>
                <w:sz w:val="20"/>
                <w:szCs w:val="20"/>
              </w:rPr>
            </w:pPr>
          </w:p>
        </w:tc>
        <w:tc>
          <w:tcPr>
            <w:tcW w:w="1861" w:type="dxa"/>
          </w:tcPr>
          <w:p w:rsidR="004A0516" w:rsidRPr="006852EC" w:rsidRDefault="004A0516">
            <w:pPr>
              <w:rPr>
                <w:rFonts w:ascii="Times New Roman" w:hAnsi="Times New Roman" w:cs="Times New Roman"/>
                <w:sz w:val="20"/>
                <w:szCs w:val="20"/>
              </w:rPr>
            </w:pPr>
          </w:p>
        </w:tc>
        <w:tc>
          <w:tcPr>
            <w:tcW w:w="1822" w:type="dxa"/>
          </w:tcPr>
          <w:p w:rsidR="004A0516" w:rsidRPr="006852EC" w:rsidRDefault="004A0516">
            <w:pPr>
              <w:rPr>
                <w:rFonts w:ascii="Times New Roman" w:hAnsi="Times New Roman" w:cs="Times New Roman"/>
                <w:sz w:val="20"/>
                <w:szCs w:val="20"/>
              </w:rPr>
            </w:pPr>
          </w:p>
        </w:tc>
        <w:tc>
          <w:tcPr>
            <w:tcW w:w="1525" w:type="dxa"/>
          </w:tcPr>
          <w:p w:rsidR="004A0516" w:rsidRPr="006852EC" w:rsidRDefault="004A0516">
            <w:pPr>
              <w:rPr>
                <w:rFonts w:ascii="Times New Roman" w:hAnsi="Times New Roman" w:cs="Times New Roman"/>
                <w:sz w:val="20"/>
                <w:szCs w:val="20"/>
              </w:rPr>
            </w:pPr>
          </w:p>
        </w:tc>
      </w:tr>
      <w:tr w:rsidR="00D23247" w:rsidTr="00CC1CBF">
        <w:tc>
          <w:tcPr>
            <w:tcW w:w="4815" w:type="dxa"/>
          </w:tcPr>
          <w:p w:rsidR="00D23247" w:rsidRPr="006852EC" w:rsidRDefault="00802C0A">
            <w:pPr>
              <w:rPr>
                <w:rFonts w:ascii="Times New Roman" w:hAnsi="Times New Roman" w:cs="Times New Roman"/>
                <w:sz w:val="20"/>
                <w:szCs w:val="20"/>
              </w:rPr>
            </w:pPr>
            <w:r w:rsidRPr="006852EC">
              <w:rPr>
                <w:rFonts w:ascii="Times New Roman" w:hAnsi="Times New Roman" w:cs="Times New Roman"/>
                <w:snapToGrid w:val="0"/>
                <w:sz w:val="20"/>
                <w:szCs w:val="20"/>
              </w:rPr>
              <w:t>Кількість проведених екскурсій на одного спеціаліста (од.)</w:t>
            </w:r>
          </w:p>
        </w:tc>
        <w:tc>
          <w:tcPr>
            <w:tcW w:w="1773" w:type="dxa"/>
          </w:tcPr>
          <w:p w:rsidR="00D23247" w:rsidRPr="006852EC" w:rsidRDefault="007111CB">
            <w:pPr>
              <w:rPr>
                <w:rFonts w:ascii="Times New Roman" w:hAnsi="Times New Roman" w:cs="Times New Roman"/>
                <w:sz w:val="20"/>
                <w:szCs w:val="20"/>
              </w:rPr>
            </w:pPr>
            <w:r w:rsidRPr="006852EC">
              <w:rPr>
                <w:rFonts w:ascii="Times New Roman" w:hAnsi="Times New Roman" w:cs="Times New Roman"/>
                <w:sz w:val="20"/>
                <w:szCs w:val="20"/>
              </w:rPr>
              <w:t>74</w:t>
            </w:r>
          </w:p>
        </w:tc>
        <w:tc>
          <w:tcPr>
            <w:tcW w:w="1750" w:type="dxa"/>
          </w:tcPr>
          <w:p w:rsidR="00D23247" w:rsidRPr="006852EC" w:rsidRDefault="007111CB">
            <w:pPr>
              <w:rPr>
                <w:rFonts w:ascii="Times New Roman" w:hAnsi="Times New Roman" w:cs="Times New Roman"/>
                <w:sz w:val="20"/>
                <w:szCs w:val="20"/>
              </w:rPr>
            </w:pPr>
            <w:r w:rsidRPr="006852EC">
              <w:rPr>
                <w:rFonts w:ascii="Times New Roman" w:hAnsi="Times New Roman" w:cs="Times New Roman"/>
                <w:sz w:val="20"/>
                <w:szCs w:val="20"/>
              </w:rPr>
              <w:t>3</w:t>
            </w:r>
          </w:p>
        </w:tc>
        <w:tc>
          <w:tcPr>
            <w:tcW w:w="1582" w:type="dxa"/>
          </w:tcPr>
          <w:p w:rsidR="00D23247" w:rsidRPr="006852EC" w:rsidRDefault="007111CB">
            <w:pPr>
              <w:rPr>
                <w:rFonts w:ascii="Times New Roman" w:hAnsi="Times New Roman" w:cs="Times New Roman"/>
                <w:b/>
                <w:sz w:val="20"/>
                <w:szCs w:val="20"/>
              </w:rPr>
            </w:pPr>
            <w:r w:rsidRPr="006852EC">
              <w:rPr>
                <w:rFonts w:ascii="Times New Roman" w:hAnsi="Times New Roman" w:cs="Times New Roman"/>
                <w:b/>
                <w:sz w:val="20"/>
                <w:szCs w:val="20"/>
              </w:rPr>
              <w:t>0,04</w:t>
            </w:r>
          </w:p>
        </w:tc>
        <w:tc>
          <w:tcPr>
            <w:tcW w:w="1861" w:type="dxa"/>
          </w:tcPr>
          <w:p w:rsidR="00D23247" w:rsidRPr="006852EC" w:rsidRDefault="007111CB" w:rsidP="0096674B">
            <w:pPr>
              <w:rPr>
                <w:rFonts w:ascii="Times New Roman" w:hAnsi="Times New Roman" w:cs="Times New Roman"/>
                <w:snapToGrid w:val="0"/>
                <w:sz w:val="20"/>
                <w:szCs w:val="20"/>
                <w:lang w:val="ru-RU"/>
              </w:rPr>
            </w:pPr>
            <w:r w:rsidRPr="006852EC">
              <w:rPr>
                <w:rFonts w:ascii="Times New Roman" w:hAnsi="Times New Roman" w:cs="Times New Roman"/>
                <w:snapToGrid w:val="0"/>
                <w:sz w:val="20"/>
                <w:szCs w:val="20"/>
                <w:lang w:val="ru-RU"/>
              </w:rPr>
              <w:t>74</w:t>
            </w:r>
          </w:p>
        </w:tc>
        <w:tc>
          <w:tcPr>
            <w:tcW w:w="1822" w:type="dxa"/>
          </w:tcPr>
          <w:p w:rsidR="00D23247" w:rsidRPr="006852EC" w:rsidRDefault="007111CB" w:rsidP="0096674B">
            <w:pPr>
              <w:rPr>
                <w:rFonts w:ascii="Times New Roman" w:hAnsi="Times New Roman" w:cs="Times New Roman"/>
                <w:sz w:val="20"/>
                <w:szCs w:val="20"/>
              </w:rPr>
            </w:pPr>
            <w:r w:rsidRPr="006852EC">
              <w:rPr>
                <w:rFonts w:ascii="Times New Roman" w:hAnsi="Times New Roman" w:cs="Times New Roman"/>
                <w:sz w:val="20"/>
                <w:szCs w:val="20"/>
              </w:rPr>
              <w:t>10</w:t>
            </w:r>
          </w:p>
        </w:tc>
        <w:tc>
          <w:tcPr>
            <w:tcW w:w="1525" w:type="dxa"/>
          </w:tcPr>
          <w:p w:rsidR="00D23247" w:rsidRPr="006852EC" w:rsidRDefault="007111CB" w:rsidP="002D1A70">
            <w:pPr>
              <w:rPr>
                <w:rFonts w:ascii="Times New Roman" w:hAnsi="Times New Roman" w:cs="Times New Roman"/>
                <w:b/>
                <w:sz w:val="20"/>
                <w:szCs w:val="20"/>
              </w:rPr>
            </w:pPr>
            <w:r w:rsidRPr="006852EC">
              <w:rPr>
                <w:rFonts w:ascii="Times New Roman" w:hAnsi="Times New Roman" w:cs="Times New Roman"/>
                <w:b/>
                <w:sz w:val="20"/>
                <w:szCs w:val="20"/>
              </w:rPr>
              <w:t>0,135</w:t>
            </w:r>
          </w:p>
        </w:tc>
      </w:tr>
      <w:tr w:rsidR="00D23247" w:rsidTr="00CC1CBF">
        <w:tc>
          <w:tcPr>
            <w:tcW w:w="4815" w:type="dxa"/>
          </w:tcPr>
          <w:p w:rsidR="00D23247" w:rsidRPr="006852EC" w:rsidRDefault="00D23247">
            <w:pPr>
              <w:rPr>
                <w:rFonts w:ascii="Times New Roman" w:hAnsi="Times New Roman" w:cs="Times New Roman"/>
                <w:sz w:val="20"/>
                <w:szCs w:val="20"/>
              </w:rPr>
            </w:pPr>
            <w:r w:rsidRPr="006852EC">
              <w:rPr>
                <w:rFonts w:ascii="Times New Roman" w:hAnsi="Times New Roman" w:cs="Times New Roman"/>
                <w:b/>
                <w:sz w:val="20"/>
                <w:szCs w:val="20"/>
              </w:rPr>
              <w:t>Показник ефективності 2</w:t>
            </w:r>
          </w:p>
        </w:tc>
        <w:tc>
          <w:tcPr>
            <w:tcW w:w="1773" w:type="dxa"/>
          </w:tcPr>
          <w:p w:rsidR="00D23247" w:rsidRPr="006852EC" w:rsidRDefault="00D23247">
            <w:pPr>
              <w:rPr>
                <w:rFonts w:ascii="Times New Roman" w:hAnsi="Times New Roman" w:cs="Times New Roman"/>
                <w:sz w:val="20"/>
                <w:szCs w:val="20"/>
              </w:rPr>
            </w:pPr>
          </w:p>
        </w:tc>
        <w:tc>
          <w:tcPr>
            <w:tcW w:w="1750" w:type="dxa"/>
          </w:tcPr>
          <w:p w:rsidR="00D23247" w:rsidRPr="006852EC" w:rsidRDefault="00D23247">
            <w:pPr>
              <w:rPr>
                <w:rFonts w:ascii="Times New Roman" w:hAnsi="Times New Roman" w:cs="Times New Roman"/>
                <w:sz w:val="20"/>
                <w:szCs w:val="20"/>
              </w:rPr>
            </w:pPr>
          </w:p>
        </w:tc>
        <w:tc>
          <w:tcPr>
            <w:tcW w:w="1582" w:type="dxa"/>
          </w:tcPr>
          <w:p w:rsidR="00D23247" w:rsidRPr="006852EC" w:rsidRDefault="00D23247">
            <w:pPr>
              <w:rPr>
                <w:rFonts w:ascii="Times New Roman" w:hAnsi="Times New Roman" w:cs="Times New Roman"/>
                <w:sz w:val="20"/>
                <w:szCs w:val="20"/>
              </w:rPr>
            </w:pPr>
          </w:p>
        </w:tc>
        <w:tc>
          <w:tcPr>
            <w:tcW w:w="1861" w:type="dxa"/>
          </w:tcPr>
          <w:p w:rsidR="00D23247" w:rsidRPr="006852EC" w:rsidRDefault="00D23247">
            <w:pPr>
              <w:rPr>
                <w:rFonts w:ascii="Times New Roman" w:hAnsi="Times New Roman" w:cs="Times New Roman"/>
                <w:sz w:val="20"/>
                <w:szCs w:val="20"/>
              </w:rPr>
            </w:pPr>
          </w:p>
        </w:tc>
        <w:tc>
          <w:tcPr>
            <w:tcW w:w="1822" w:type="dxa"/>
          </w:tcPr>
          <w:p w:rsidR="00D23247" w:rsidRPr="006852EC" w:rsidRDefault="00D23247">
            <w:pPr>
              <w:rPr>
                <w:rFonts w:ascii="Times New Roman" w:hAnsi="Times New Roman" w:cs="Times New Roman"/>
                <w:sz w:val="20"/>
                <w:szCs w:val="20"/>
              </w:rPr>
            </w:pPr>
          </w:p>
        </w:tc>
        <w:tc>
          <w:tcPr>
            <w:tcW w:w="1525" w:type="dxa"/>
          </w:tcPr>
          <w:p w:rsidR="00D23247" w:rsidRPr="006852EC" w:rsidRDefault="00D23247">
            <w:pPr>
              <w:rPr>
                <w:rFonts w:ascii="Times New Roman" w:hAnsi="Times New Roman" w:cs="Times New Roman"/>
                <w:sz w:val="20"/>
                <w:szCs w:val="20"/>
              </w:rPr>
            </w:pPr>
          </w:p>
        </w:tc>
      </w:tr>
      <w:tr w:rsidR="00D23247" w:rsidTr="00CC1CBF">
        <w:tc>
          <w:tcPr>
            <w:tcW w:w="4815" w:type="dxa"/>
          </w:tcPr>
          <w:p w:rsidR="00D23247" w:rsidRPr="006852EC" w:rsidRDefault="000F5DE9">
            <w:pPr>
              <w:rPr>
                <w:rFonts w:ascii="Times New Roman" w:hAnsi="Times New Roman" w:cs="Times New Roman"/>
                <w:sz w:val="20"/>
                <w:szCs w:val="20"/>
              </w:rPr>
            </w:pPr>
            <w:r w:rsidRPr="006852EC">
              <w:rPr>
                <w:rFonts w:ascii="Times New Roman" w:hAnsi="Times New Roman" w:cs="Times New Roman"/>
                <w:snapToGrid w:val="0"/>
                <w:sz w:val="20"/>
                <w:szCs w:val="20"/>
              </w:rPr>
              <w:t>Середня вартість одного квитка (грн..)</w:t>
            </w:r>
          </w:p>
        </w:tc>
        <w:tc>
          <w:tcPr>
            <w:tcW w:w="1773" w:type="dxa"/>
          </w:tcPr>
          <w:p w:rsidR="00D23247" w:rsidRPr="006852EC" w:rsidRDefault="00424CD7">
            <w:pPr>
              <w:rPr>
                <w:rFonts w:ascii="Times New Roman" w:hAnsi="Times New Roman" w:cs="Times New Roman"/>
                <w:sz w:val="20"/>
                <w:szCs w:val="20"/>
              </w:rPr>
            </w:pPr>
            <w:r w:rsidRPr="006852EC">
              <w:rPr>
                <w:rFonts w:ascii="Times New Roman" w:hAnsi="Times New Roman" w:cs="Times New Roman"/>
                <w:sz w:val="20"/>
                <w:szCs w:val="20"/>
              </w:rPr>
              <w:t>5</w:t>
            </w:r>
          </w:p>
        </w:tc>
        <w:tc>
          <w:tcPr>
            <w:tcW w:w="1750" w:type="dxa"/>
          </w:tcPr>
          <w:p w:rsidR="00D23247" w:rsidRPr="006852EC" w:rsidRDefault="00424CD7">
            <w:pPr>
              <w:rPr>
                <w:rFonts w:ascii="Times New Roman" w:hAnsi="Times New Roman" w:cs="Times New Roman"/>
                <w:sz w:val="20"/>
                <w:szCs w:val="20"/>
              </w:rPr>
            </w:pPr>
            <w:r w:rsidRPr="006852EC">
              <w:rPr>
                <w:rFonts w:ascii="Times New Roman" w:hAnsi="Times New Roman" w:cs="Times New Roman"/>
                <w:sz w:val="20"/>
                <w:szCs w:val="20"/>
              </w:rPr>
              <w:t>5</w:t>
            </w:r>
          </w:p>
        </w:tc>
        <w:tc>
          <w:tcPr>
            <w:tcW w:w="1582" w:type="dxa"/>
          </w:tcPr>
          <w:p w:rsidR="00D23247" w:rsidRPr="006852EC" w:rsidRDefault="000F5DE9">
            <w:pPr>
              <w:rPr>
                <w:rFonts w:ascii="Times New Roman" w:hAnsi="Times New Roman" w:cs="Times New Roman"/>
                <w:b/>
                <w:sz w:val="20"/>
                <w:szCs w:val="20"/>
              </w:rPr>
            </w:pPr>
            <w:r w:rsidRPr="006852EC">
              <w:rPr>
                <w:rFonts w:ascii="Times New Roman" w:hAnsi="Times New Roman" w:cs="Times New Roman"/>
                <w:b/>
                <w:sz w:val="20"/>
                <w:szCs w:val="20"/>
              </w:rPr>
              <w:t>1,000</w:t>
            </w:r>
          </w:p>
        </w:tc>
        <w:tc>
          <w:tcPr>
            <w:tcW w:w="1861" w:type="dxa"/>
          </w:tcPr>
          <w:p w:rsidR="00D23247" w:rsidRPr="006852EC" w:rsidRDefault="007111CB" w:rsidP="0096674B">
            <w:pPr>
              <w:rPr>
                <w:rFonts w:ascii="Times New Roman" w:hAnsi="Times New Roman" w:cs="Times New Roman"/>
                <w:snapToGrid w:val="0"/>
                <w:sz w:val="20"/>
                <w:szCs w:val="20"/>
                <w:lang w:val="ru-RU"/>
              </w:rPr>
            </w:pPr>
            <w:r w:rsidRPr="006852EC">
              <w:rPr>
                <w:rFonts w:ascii="Times New Roman" w:hAnsi="Times New Roman" w:cs="Times New Roman"/>
                <w:snapToGrid w:val="0"/>
                <w:sz w:val="20"/>
                <w:szCs w:val="20"/>
                <w:lang w:val="ru-RU"/>
              </w:rPr>
              <w:t>5</w:t>
            </w:r>
          </w:p>
        </w:tc>
        <w:tc>
          <w:tcPr>
            <w:tcW w:w="1822" w:type="dxa"/>
          </w:tcPr>
          <w:p w:rsidR="00D23247" w:rsidRPr="006852EC" w:rsidRDefault="007111CB" w:rsidP="0096674B">
            <w:pPr>
              <w:rPr>
                <w:rFonts w:ascii="Times New Roman" w:hAnsi="Times New Roman" w:cs="Times New Roman"/>
                <w:sz w:val="20"/>
                <w:szCs w:val="20"/>
              </w:rPr>
            </w:pPr>
            <w:r w:rsidRPr="006852EC">
              <w:rPr>
                <w:rFonts w:ascii="Times New Roman" w:hAnsi="Times New Roman" w:cs="Times New Roman"/>
                <w:sz w:val="20"/>
                <w:szCs w:val="20"/>
              </w:rPr>
              <w:t>5</w:t>
            </w:r>
          </w:p>
        </w:tc>
        <w:tc>
          <w:tcPr>
            <w:tcW w:w="1525" w:type="dxa"/>
          </w:tcPr>
          <w:p w:rsidR="00D23247" w:rsidRPr="006852EC" w:rsidRDefault="007111CB">
            <w:pPr>
              <w:rPr>
                <w:rFonts w:ascii="Times New Roman" w:hAnsi="Times New Roman" w:cs="Times New Roman"/>
                <w:b/>
                <w:sz w:val="20"/>
                <w:szCs w:val="20"/>
              </w:rPr>
            </w:pPr>
            <w:r w:rsidRPr="006852EC">
              <w:rPr>
                <w:rFonts w:ascii="Times New Roman" w:hAnsi="Times New Roman" w:cs="Times New Roman"/>
                <w:b/>
                <w:sz w:val="20"/>
                <w:szCs w:val="20"/>
              </w:rPr>
              <w:t>1,000</w:t>
            </w:r>
          </w:p>
        </w:tc>
      </w:tr>
      <w:tr w:rsidR="00D23247" w:rsidTr="00CC1CBF">
        <w:tc>
          <w:tcPr>
            <w:tcW w:w="4815" w:type="dxa"/>
          </w:tcPr>
          <w:p w:rsidR="00D23247" w:rsidRPr="006852EC" w:rsidRDefault="00D23247">
            <w:pPr>
              <w:rPr>
                <w:rFonts w:ascii="Times New Roman" w:hAnsi="Times New Roman" w:cs="Times New Roman"/>
                <w:sz w:val="20"/>
                <w:szCs w:val="20"/>
              </w:rPr>
            </w:pPr>
            <w:r w:rsidRPr="006852EC">
              <w:rPr>
                <w:rFonts w:ascii="Times New Roman" w:hAnsi="Times New Roman" w:cs="Times New Roman"/>
                <w:b/>
                <w:sz w:val="20"/>
                <w:szCs w:val="20"/>
              </w:rPr>
              <w:t>Показник ефективності 3</w:t>
            </w:r>
          </w:p>
        </w:tc>
        <w:tc>
          <w:tcPr>
            <w:tcW w:w="1773" w:type="dxa"/>
          </w:tcPr>
          <w:p w:rsidR="00D23247" w:rsidRPr="006852EC" w:rsidRDefault="00D23247">
            <w:pPr>
              <w:rPr>
                <w:rFonts w:ascii="Times New Roman" w:hAnsi="Times New Roman" w:cs="Times New Roman"/>
                <w:sz w:val="20"/>
                <w:szCs w:val="20"/>
              </w:rPr>
            </w:pPr>
          </w:p>
        </w:tc>
        <w:tc>
          <w:tcPr>
            <w:tcW w:w="1750" w:type="dxa"/>
          </w:tcPr>
          <w:p w:rsidR="00D23247" w:rsidRPr="006852EC" w:rsidRDefault="00D23247">
            <w:pPr>
              <w:rPr>
                <w:rFonts w:ascii="Times New Roman" w:hAnsi="Times New Roman" w:cs="Times New Roman"/>
                <w:sz w:val="20"/>
                <w:szCs w:val="20"/>
              </w:rPr>
            </w:pPr>
          </w:p>
        </w:tc>
        <w:tc>
          <w:tcPr>
            <w:tcW w:w="1582" w:type="dxa"/>
          </w:tcPr>
          <w:p w:rsidR="00D23247" w:rsidRPr="006852EC" w:rsidRDefault="00D23247">
            <w:pPr>
              <w:rPr>
                <w:rFonts w:ascii="Times New Roman" w:hAnsi="Times New Roman" w:cs="Times New Roman"/>
                <w:sz w:val="20"/>
                <w:szCs w:val="20"/>
              </w:rPr>
            </w:pPr>
          </w:p>
        </w:tc>
        <w:tc>
          <w:tcPr>
            <w:tcW w:w="1861" w:type="dxa"/>
          </w:tcPr>
          <w:p w:rsidR="00D23247" w:rsidRPr="006852EC" w:rsidRDefault="00D23247">
            <w:pPr>
              <w:rPr>
                <w:rFonts w:ascii="Times New Roman" w:hAnsi="Times New Roman" w:cs="Times New Roman"/>
                <w:sz w:val="20"/>
                <w:szCs w:val="20"/>
              </w:rPr>
            </w:pPr>
          </w:p>
        </w:tc>
        <w:tc>
          <w:tcPr>
            <w:tcW w:w="1822" w:type="dxa"/>
          </w:tcPr>
          <w:p w:rsidR="00D23247" w:rsidRPr="006852EC" w:rsidRDefault="00D23247">
            <w:pPr>
              <w:rPr>
                <w:rFonts w:ascii="Times New Roman" w:hAnsi="Times New Roman" w:cs="Times New Roman"/>
                <w:sz w:val="20"/>
                <w:szCs w:val="20"/>
              </w:rPr>
            </w:pPr>
          </w:p>
        </w:tc>
        <w:tc>
          <w:tcPr>
            <w:tcW w:w="1525" w:type="dxa"/>
          </w:tcPr>
          <w:p w:rsidR="00D23247" w:rsidRPr="006852EC" w:rsidRDefault="00D23247">
            <w:pPr>
              <w:rPr>
                <w:rFonts w:ascii="Times New Roman" w:hAnsi="Times New Roman" w:cs="Times New Roman"/>
                <w:sz w:val="20"/>
                <w:szCs w:val="20"/>
              </w:rPr>
            </w:pPr>
          </w:p>
        </w:tc>
      </w:tr>
      <w:tr w:rsidR="00055B35" w:rsidTr="00CC1CBF">
        <w:tc>
          <w:tcPr>
            <w:tcW w:w="4815" w:type="dxa"/>
          </w:tcPr>
          <w:p w:rsidR="00055B35" w:rsidRPr="006852EC" w:rsidRDefault="00055B35" w:rsidP="006852EC">
            <w:pPr>
              <w:rPr>
                <w:rFonts w:ascii="Times New Roman" w:hAnsi="Times New Roman" w:cs="Times New Roman"/>
                <w:sz w:val="20"/>
                <w:szCs w:val="20"/>
              </w:rPr>
            </w:pPr>
            <w:r w:rsidRPr="006852EC">
              <w:rPr>
                <w:rFonts w:ascii="Times New Roman" w:hAnsi="Times New Roman" w:cs="Times New Roman"/>
                <w:sz w:val="20"/>
                <w:szCs w:val="20"/>
              </w:rPr>
              <w:t>Середні витрати на одного відвідувача (грн.)</w:t>
            </w:r>
            <w:r w:rsidR="00424CD7" w:rsidRPr="006852EC">
              <w:rPr>
                <w:rFonts w:ascii="Times New Roman" w:hAnsi="Times New Roman" w:cs="Times New Roman"/>
                <w:sz w:val="20"/>
                <w:szCs w:val="20"/>
              </w:rPr>
              <w:t xml:space="preserve"> даний показник  до уваги не береться</w:t>
            </w:r>
          </w:p>
        </w:tc>
        <w:tc>
          <w:tcPr>
            <w:tcW w:w="1773" w:type="dxa"/>
          </w:tcPr>
          <w:p w:rsidR="00055B35" w:rsidRPr="006852EC" w:rsidRDefault="007111CB">
            <w:pPr>
              <w:rPr>
                <w:rFonts w:ascii="Times New Roman" w:hAnsi="Times New Roman" w:cs="Times New Roman"/>
                <w:sz w:val="20"/>
                <w:szCs w:val="20"/>
              </w:rPr>
            </w:pPr>
            <w:r w:rsidRPr="006852EC">
              <w:rPr>
                <w:rFonts w:ascii="Times New Roman" w:hAnsi="Times New Roman" w:cs="Times New Roman"/>
                <w:sz w:val="20"/>
                <w:szCs w:val="20"/>
              </w:rPr>
              <w:t>133,72</w:t>
            </w:r>
          </w:p>
        </w:tc>
        <w:tc>
          <w:tcPr>
            <w:tcW w:w="1750" w:type="dxa"/>
          </w:tcPr>
          <w:p w:rsidR="00055B35" w:rsidRPr="006852EC" w:rsidRDefault="007111CB">
            <w:pPr>
              <w:rPr>
                <w:rFonts w:ascii="Times New Roman" w:hAnsi="Times New Roman" w:cs="Times New Roman"/>
                <w:sz w:val="20"/>
                <w:szCs w:val="20"/>
              </w:rPr>
            </w:pPr>
            <w:r w:rsidRPr="006852EC">
              <w:rPr>
                <w:rFonts w:ascii="Times New Roman" w:hAnsi="Times New Roman" w:cs="Times New Roman"/>
                <w:sz w:val="20"/>
                <w:szCs w:val="20"/>
              </w:rPr>
              <w:t>990,50</w:t>
            </w:r>
          </w:p>
        </w:tc>
        <w:tc>
          <w:tcPr>
            <w:tcW w:w="1582" w:type="dxa"/>
          </w:tcPr>
          <w:p w:rsidR="00055B35" w:rsidRPr="006852EC" w:rsidRDefault="007111CB">
            <w:pPr>
              <w:rPr>
                <w:rFonts w:ascii="Times New Roman" w:hAnsi="Times New Roman" w:cs="Times New Roman"/>
                <w:b/>
                <w:sz w:val="20"/>
                <w:szCs w:val="20"/>
              </w:rPr>
            </w:pPr>
            <w:r w:rsidRPr="006852EC">
              <w:rPr>
                <w:rFonts w:ascii="Times New Roman" w:hAnsi="Times New Roman" w:cs="Times New Roman"/>
                <w:b/>
                <w:sz w:val="20"/>
                <w:szCs w:val="20"/>
              </w:rPr>
              <w:t>0</w:t>
            </w:r>
          </w:p>
        </w:tc>
        <w:tc>
          <w:tcPr>
            <w:tcW w:w="1861" w:type="dxa"/>
          </w:tcPr>
          <w:p w:rsidR="00055B35" w:rsidRPr="006852EC" w:rsidRDefault="006852EC">
            <w:pPr>
              <w:rPr>
                <w:rFonts w:ascii="Times New Roman" w:hAnsi="Times New Roman" w:cs="Times New Roman"/>
                <w:sz w:val="20"/>
                <w:szCs w:val="20"/>
              </w:rPr>
            </w:pPr>
            <w:r>
              <w:rPr>
                <w:rFonts w:ascii="Times New Roman" w:hAnsi="Times New Roman" w:cs="Times New Roman"/>
                <w:sz w:val="20"/>
                <w:szCs w:val="20"/>
              </w:rPr>
              <w:t>138,08</w:t>
            </w:r>
          </w:p>
        </w:tc>
        <w:tc>
          <w:tcPr>
            <w:tcW w:w="1822" w:type="dxa"/>
          </w:tcPr>
          <w:p w:rsidR="00055B35" w:rsidRPr="006852EC" w:rsidRDefault="007111CB">
            <w:pPr>
              <w:rPr>
                <w:rFonts w:ascii="Times New Roman" w:hAnsi="Times New Roman" w:cs="Times New Roman"/>
                <w:sz w:val="20"/>
                <w:szCs w:val="20"/>
              </w:rPr>
            </w:pPr>
            <w:r w:rsidRPr="006852EC">
              <w:rPr>
                <w:rFonts w:ascii="Times New Roman" w:hAnsi="Times New Roman" w:cs="Times New Roman"/>
                <w:sz w:val="20"/>
                <w:szCs w:val="20"/>
              </w:rPr>
              <w:t>624,82</w:t>
            </w:r>
          </w:p>
        </w:tc>
        <w:tc>
          <w:tcPr>
            <w:tcW w:w="1525" w:type="dxa"/>
          </w:tcPr>
          <w:p w:rsidR="00055B35" w:rsidRPr="006852EC" w:rsidRDefault="007111CB">
            <w:pPr>
              <w:rPr>
                <w:rFonts w:ascii="Times New Roman" w:hAnsi="Times New Roman" w:cs="Times New Roman"/>
                <w:b/>
                <w:sz w:val="20"/>
                <w:szCs w:val="20"/>
              </w:rPr>
            </w:pPr>
            <w:r w:rsidRPr="006852EC">
              <w:rPr>
                <w:rFonts w:ascii="Times New Roman" w:hAnsi="Times New Roman" w:cs="Times New Roman"/>
                <w:b/>
                <w:sz w:val="20"/>
                <w:szCs w:val="20"/>
              </w:rPr>
              <w:t>0</w:t>
            </w:r>
          </w:p>
        </w:tc>
      </w:tr>
      <w:tr w:rsidR="003B5BC0" w:rsidTr="00CC1CBF">
        <w:tc>
          <w:tcPr>
            <w:tcW w:w="4815" w:type="dxa"/>
          </w:tcPr>
          <w:p w:rsidR="003B5BC0" w:rsidRPr="006852EC" w:rsidRDefault="003B5BC0">
            <w:pPr>
              <w:rPr>
                <w:rFonts w:ascii="Times New Roman" w:hAnsi="Times New Roman" w:cs="Times New Roman"/>
                <w:snapToGrid w:val="0"/>
                <w:sz w:val="20"/>
                <w:szCs w:val="20"/>
              </w:rPr>
            </w:pPr>
            <w:r w:rsidRPr="006852EC">
              <w:rPr>
                <w:rFonts w:ascii="Times New Roman" w:hAnsi="Times New Roman" w:cs="Times New Roman"/>
                <w:b/>
                <w:sz w:val="20"/>
                <w:szCs w:val="20"/>
              </w:rPr>
              <w:t>Показник ефективності 4</w:t>
            </w:r>
          </w:p>
        </w:tc>
        <w:tc>
          <w:tcPr>
            <w:tcW w:w="1773" w:type="dxa"/>
          </w:tcPr>
          <w:p w:rsidR="003B5BC0" w:rsidRPr="006852EC" w:rsidRDefault="003B5BC0">
            <w:pPr>
              <w:rPr>
                <w:rFonts w:ascii="Times New Roman" w:hAnsi="Times New Roman" w:cs="Times New Roman"/>
                <w:sz w:val="20"/>
                <w:szCs w:val="20"/>
              </w:rPr>
            </w:pPr>
          </w:p>
        </w:tc>
        <w:tc>
          <w:tcPr>
            <w:tcW w:w="1750" w:type="dxa"/>
          </w:tcPr>
          <w:p w:rsidR="003B5BC0" w:rsidRPr="006852EC" w:rsidRDefault="003B5BC0">
            <w:pPr>
              <w:rPr>
                <w:rFonts w:ascii="Times New Roman" w:eastAsia="Times New Roman" w:hAnsi="Times New Roman" w:cs="Times New Roman"/>
                <w:color w:val="000000"/>
                <w:sz w:val="20"/>
                <w:szCs w:val="20"/>
                <w:lang w:eastAsia="uk-UA"/>
              </w:rPr>
            </w:pPr>
          </w:p>
        </w:tc>
        <w:tc>
          <w:tcPr>
            <w:tcW w:w="1582" w:type="dxa"/>
          </w:tcPr>
          <w:p w:rsidR="003B5BC0" w:rsidRPr="006852EC" w:rsidRDefault="003B5BC0">
            <w:pPr>
              <w:rPr>
                <w:rFonts w:ascii="Times New Roman" w:hAnsi="Times New Roman" w:cs="Times New Roman"/>
                <w:b/>
                <w:sz w:val="20"/>
                <w:szCs w:val="20"/>
              </w:rPr>
            </w:pPr>
          </w:p>
        </w:tc>
        <w:tc>
          <w:tcPr>
            <w:tcW w:w="1861" w:type="dxa"/>
          </w:tcPr>
          <w:p w:rsidR="003B5BC0" w:rsidRPr="006852EC" w:rsidRDefault="003B5BC0">
            <w:pPr>
              <w:rPr>
                <w:rFonts w:ascii="Times New Roman" w:hAnsi="Times New Roman" w:cs="Times New Roman"/>
                <w:sz w:val="20"/>
                <w:szCs w:val="20"/>
              </w:rPr>
            </w:pPr>
          </w:p>
        </w:tc>
        <w:tc>
          <w:tcPr>
            <w:tcW w:w="1822" w:type="dxa"/>
          </w:tcPr>
          <w:p w:rsidR="003B5BC0" w:rsidRPr="006852EC" w:rsidRDefault="003B5BC0">
            <w:pPr>
              <w:rPr>
                <w:rFonts w:ascii="Times New Roman" w:hAnsi="Times New Roman" w:cs="Times New Roman"/>
                <w:sz w:val="20"/>
                <w:szCs w:val="20"/>
              </w:rPr>
            </w:pPr>
          </w:p>
        </w:tc>
        <w:tc>
          <w:tcPr>
            <w:tcW w:w="1525" w:type="dxa"/>
          </w:tcPr>
          <w:p w:rsidR="003B5BC0" w:rsidRPr="006852EC" w:rsidRDefault="003B5BC0">
            <w:pPr>
              <w:rPr>
                <w:rFonts w:ascii="Times New Roman" w:hAnsi="Times New Roman" w:cs="Times New Roman"/>
                <w:b/>
                <w:sz w:val="20"/>
                <w:szCs w:val="20"/>
              </w:rPr>
            </w:pPr>
          </w:p>
        </w:tc>
      </w:tr>
      <w:tr w:rsidR="003B5BC0" w:rsidTr="00CC1CBF">
        <w:tc>
          <w:tcPr>
            <w:tcW w:w="4815" w:type="dxa"/>
          </w:tcPr>
          <w:p w:rsidR="003B5BC0" w:rsidRPr="006852EC" w:rsidRDefault="007B053E">
            <w:pPr>
              <w:rPr>
                <w:rFonts w:ascii="Times New Roman" w:hAnsi="Times New Roman" w:cs="Times New Roman"/>
                <w:snapToGrid w:val="0"/>
                <w:sz w:val="20"/>
                <w:szCs w:val="20"/>
              </w:rPr>
            </w:pPr>
            <w:r w:rsidRPr="006852EC">
              <w:rPr>
                <w:rFonts w:ascii="Times New Roman" w:hAnsi="Times New Roman" w:cs="Times New Roman"/>
                <w:snapToGrid w:val="0"/>
                <w:sz w:val="20"/>
                <w:szCs w:val="20"/>
              </w:rPr>
              <w:t>Середні витрати на 1 кв.</w:t>
            </w:r>
            <w:r w:rsidR="00A66BBB" w:rsidRPr="006852EC">
              <w:rPr>
                <w:rFonts w:ascii="Times New Roman" w:hAnsi="Times New Roman" w:cs="Times New Roman"/>
                <w:snapToGrid w:val="0"/>
                <w:sz w:val="20"/>
                <w:szCs w:val="20"/>
              </w:rPr>
              <w:t xml:space="preserve"> </w:t>
            </w:r>
            <w:r w:rsidRPr="006852EC">
              <w:rPr>
                <w:rFonts w:ascii="Times New Roman" w:hAnsi="Times New Roman" w:cs="Times New Roman"/>
                <w:snapToGrid w:val="0"/>
                <w:sz w:val="20"/>
                <w:szCs w:val="20"/>
              </w:rPr>
              <w:t xml:space="preserve">м. виставкової площі </w:t>
            </w:r>
            <w:r w:rsidR="00A66BBB" w:rsidRPr="006852EC">
              <w:rPr>
                <w:rFonts w:ascii="Times New Roman" w:hAnsi="Times New Roman" w:cs="Times New Roman"/>
                <w:snapToGrid w:val="0"/>
                <w:sz w:val="20"/>
                <w:szCs w:val="20"/>
              </w:rPr>
              <w:t>(грн.</w:t>
            </w:r>
            <w:r w:rsidRPr="006852EC">
              <w:rPr>
                <w:rFonts w:ascii="Times New Roman" w:hAnsi="Times New Roman" w:cs="Times New Roman"/>
                <w:snapToGrid w:val="0"/>
                <w:sz w:val="20"/>
                <w:szCs w:val="20"/>
              </w:rPr>
              <w:t>)</w:t>
            </w:r>
            <w:r w:rsidR="000F0477" w:rsidRPr="006852EC">
              <w:rPr>
                <w:rFonts w:ascii="Times New Roman" w:hAnsi="Times New Roman" w:cs="Times New Roman"/>
                <w:snapToGrid w:val="0"/>
                <w:sz w:val="20"/>
                <w:szCs w:val="20"/>
              </w:rPr>
              <w:t xml:space="preserve"> </w:t>
            </w:r>
          </w:p>
        </w:tc>
        <w:tc>
          <w:tcPr>
            <w:tcW w:w="1773" w:type="dxa"/>
          </w:tcPr>
          <w:p w:rsidR="003B5BC0" w:rsidRPr="006852EC" w:rsidRDefault="007111CB">
            <w:pPr>
              <w:rPr>
                <w:rFonts w:ascii="Times New Roman" w:hAnsi="Times New Roman" w:cs="Times New Roman"/>
                <w:sz w:val="20"/>
                <w:szCs w:val="20"/>
              </w:rPr>
            </w:pPr>
            <w:r w:rsidRPr="006852EC">
              <w:rPr>
                <w:rFonts w:ascii="Times New Roman" w:hAnsi="Times New Roman" w:cs="Times New Roman"/>
                <w:sz w:val="20"/>
                <w:szCs w:val="20"/>
              </w:rPr>
              <w:t>2844,14</w:t>
            </w:r>
          </w:p>
        </w:tc>
        <w:tc>
          <w:tcPr>
            <w:tcW w:w="1750" w:type="dxa"/>
          </w:tcPr>
          <w:p w:rsidR="003B5BC0" w:rsidRPr="006852EC" w:rsidRDefault="007111CB">
            <w:pPr>
              <w:rPr>
                <w:rFonts w:ascii="Times New Roman" w:eastAsia="Times New Roman" w:hAnsi="Times New Roman" w:cs="Times New Roman"/>
                <w:color w:val="000000"/>
                <w:sz w:val="20"/>
                <w:szCs w:val="20"/>
                <w:lang w:eastAsia="uk-UA"/>
              </w:rPr>
            </w:pPr>
            <w:r w:rsidRPr="006852EC">
              <w:rPr>
                <w:rFonts w:ascii="Times New Roman" w:eastAsia="Times New Roman" w:hAnsi="Times New Roman" w:cs="Times New Roman"/>
                <w:color w:val="000000"/>
                <w:sz w:val="20"/>
                <w:szCs w:val="20"/>
                <w:lang w:eastAsia="uk-UA"/>
              </w:rPr>
              <w:t>2672,79</w:t>
            </w:r>
          </w:p>
        </w:tc>
        <w:tc>
          <w:tcPr>
            <w:tcW w:w="1582" w:type="dxa"/>
          </w:tcPr>
          <w:p w:rsidR="003B5BC0" w:rsidRPr="006852EC" w:rsidRDefault="007111CB">
            <w:pPr>
              <w:rPr>
                <w:rFonts w:ascii="Times New Roman" w:hAnsi="Times New Roman" w:cs="Times New Roman"/>
                <w:b/>
                <w:sz w:val="20"/>
                <w:szCs w:val="20"/>
              </w:rPr>
            </w:pPr>
            <w:r w:rsidRPr="006852EC">
              <w:rPr>
                <w:rFonts w:ascii="Times New Roman" w:hAnsi="Times New Roman" w:cs="Times New Roman"/>
                <w:b/>
                <w:sz w:val="20"/>
                <w:szCs w:val="20"/>
              </w:rPr>
              <w:t>0,9397</w:t>
            </w:r>
          </w:p>
        </w:tc>
        <w:tc>
          <w:tcPr>
            <w:tcW w:w="1861" w:type="dxa"/>
          </w:tcPr>
          <w:p w:rsidR="003B5BC0" w:rsidRPr="006852EC" w:rsidRDefault="007111CB">
            <w:pPr>
              <w:rPr>
                <w:rFonts w:ascii="Times New Roman" w:hAnsi="Times New Roman" w:cs="Times New Roman"/>
                <w:sz w:val="20"/>
                <w:szCs w:val="20"/>
              </w:rPr>
            </w:pPr>
            <w:r w:rsidRPr="006852EC">
              <w:rPr>
                <w:rFonts w:ascii="Times New Roman" w:hAnsi="Times New Roman" w:cs="Times New Roman"/>
                <w:sz w:val="20"/>
                <w:szCs w:val="20"/>
              </w:rPr>
              <w:t>3243,62</w:t>
            </w:r>
          </w:p>
        </w:tc>
        <w:tc>
          <w:tcPr>
            <w:tcW w:w="1822" w:type="dxa"/>
          </w:tcPr>
          <w:p w:rsidR="003B5BC0" w:rsidRPr="006852EC" w:rsidRDefault="007111CB">
            <w:pPr>
              <w:rPr>
                <w:rFonts w:ascii="Times New Roman" w:hAnsi="Times New Roman" w:cs="Times New Roman"/>
                <w:sz w:val="20"/>
                <w:szCs w:val="20"/>
              </w:rPr>
            </w:pPr>
            <w:r w:rsidRPr="006852EC">
              <w:rPr>
                <w:rFonts w:ascii="Times New Roman" w:hAnsi="Times New Roman" w:cs="Times New Roman"/>
                <w:sz w:val="20"/>
                <w:szCs w:val="20"/>
              </w:rPr>
              <w:t>3173,73</w:t>
            </w:r>
          </w:p>
        </w:tc>
        <w:tc>
          <w:tcPr>
            <w:tcW w:w="1525" w:type="dxa"/>
          </w:tcPr>
          <w:p w:rsidR="003B5BC0" w:rsidRPr="006852EC" w:rsidRDefault="007111CB">
            <w:pPr>
              <w:rPr>
                <w:rFonts w:ascii="Times New Roman" w:hAnsi="Times New Roman" w:cs="Times New Roman"/>
                <w:b/>
                <w:sz w:val="20"/>
                <w:szCs w:val="20"/>
              </w:rPr>
            </w:pPr>
            <w:r w:rsidRPr="006852EC">
              <w:rPr>
                <w:rFonts w:ascii="Times New Roman" w:hAnsi="Times New Roman" w:cs="Times New Roman"/>
                <w:b/>
                <w:sz w:val="20"/>
                <w:szCs w:val="20"/>
              </w:rPr>
              <w:t>0,978</w:t>
            </w:r>
          </w:p>
        </w:tc>
      </w:tr>
      <w:tr w:rsidR="002D1A70" w:rsidTr="00CC1CBF">
        <w:tc>
          <w:tcPr>
            <w:tcW w:w="4815" w:type="dxa"/>
          </w:tcPr>
          <w:p w:rsidR="002D1A70" w:rsidRPr="006852EC" w:rsidRDefault="007111CB" w:rsidP="00A66BBB">
            <w:pPr>
              <w:rPr>
                <w:rFonts w:ascii="Times New Roman" w:hAnsi="Times New Roman" w:cs="Times New Roman"/>
                <w:b/>
                <w:snapToGrid w:val="0"/>
                <w:sz w:val="20"/>
                <w:szCs w:val="20"/>
              </w:rPr>
            </w:pPr>
            <w:r w:rsidRPr="006852EC">
              <w:rPr>
                <w:rFonts w:ascii="Times New Roman" w:hAnsi="Times New Roman" w:cs="Times New Roman"/>
                <w:b/>
                <w:snapToGrid w:val="0"/>
                <w:sz w:val="20"/>
                <w:szCs w:val="20"/>
              </w:rPr>
              <w:t xml:space="preserve">Показник ефективності 5 </w:t>
            </w:r>
          </w:p>
        </w:tc>
        <w:tc>
          <w:tcPr>
            <w:tcW w:w="1773" w:type="dxa"/>
          </w:tcPr>
          <w:p w:rsidR="002D1A70" w:rsidRPr="006852EC" w:rsidRDefault="002D1A70">
            <w:pPr>
              <w:rPr>
                <w:rFonts w:ascii="Times New Roman" w:hAnsi="Times New Roman" w:cs="Times New Roman"/>
                <w:sz w:val="20"/>
                <w:szCs w:val="20"/>
              </w:rPr>
            </w:pPr>
          </w:p>
        </w:tc>
        <w:tc>
          <w:tcPr>
            <w:tcW w:w="1750" w:type="dxa"/>
          </w:tcPr>
          <w:p w:rsidR="002D1A70" w:rsidRPr="006852EC" w:rsidRDefault="002D1A70">
            <w:pPr>
              <w:rPr>
                <w:rFonts w:ascii="Times New Roman" w:eastAsia="Times New Roman" w:hAnsi="Times New Roman" w:cs="Times New Roman"/>
                <w:color w:val="000000"/>
                <w:sz w:val="20"/>
                <w:szCs w:val="20"/>
                <w:lang w:eastAsia="uk-UA"/>
              </w:rPr>
            </w:pPr>
          </w:p>
        </w:tc>
        <w:tc>
          <w:tcPr>
            <w:tcW w:w="1582" w:type="dxa"/>
          </w:tcPr>
          <w:p w:rsidR="002D1A70" w:rsidRPr="006852EC" w:rsidRDefault="002D1A70">
            <w:pPr>
              <w:rPr>
                <w:rFonts w:ascii="Times New Roman" w:hAnsi="Times New Roman" w:cs="Times New Roman"/>
                <w:b/>
                <w:sz w:val="20"/>
                <w:szCs w:val="20"/>
              </w:rPr>
            </w:pPr>
          </w:p>
        </w:tc>
        <w:tc>
          <w:tcPr>
            <w:tcW w:w="1861" w:type="dxa"/>
          </w:tcPr>
          <w:p w:rsidR="002D1A70" w:rsidRPr="006852EC" w:rsidRDefault="002D1A70">
            <w:pPr>
              <w:rPr>
                <w:rFonts w:ascii="Times New Roman" w:hAnsi="Times New Roman" w:cs="Times New Roman"/>
                <w:sz w:val="20"/>
                <w:szCs w:val="20"/>
              </w:rPr>
            </w:pPr>
          </w:p>
        </w:tc>
        <w:tc>
          <w:tcPr>
            <w:tcW w:w="1822" w:type="dxa"/>
          </w:tcPr>
          <w:p w:rsidR="002D1A70" w:rsidRPr="006852EC" w:rsidRDefault="002D1A70">
            <w:pPr>
              <w:rPr>
                <w:rFonts w:ascii="Times New Roman" w:hAnsi="Times New Roman" w:cs="Times New Roman"/>
                <w:sz w:val="20"/>
                <w:szCs w:val="20"/>
              </w:rPr>
            </w:pPr>
          </w:p>
        </w:tc>
        <w:tc>
          <w:tcPr>
            <w:tcW w:w="1525" w:type="dxa"/>
          </w:tcPr>
          <w:p w:rsidR="002D1A70" w:rsidRPr="006852EC" w:rsidRDefault="002D1A70">
            <w:pPr>
              <w:rPr>
                <w:rFonts w:ascii="Times New Roman" w:hAnsi="Times New Roman" w:cs="Times New Roman"/>
                <w:b/>
                <w:sz w:val="20"/>
                <w:szCs w:val="20"/>
              </w:rPr>
            </w:pPr>
          </w:p>
        </w:tc>
      </w:tr>
      <w:tr w:rsidR="002D1A70" w:rsidTr="00CC1CBF">
        <w:tc>
          <w:tcPr>
            <w:tcW w:w="4815" w:type="dxa"/>
          </w:tcPr>
          <w:p w:rsidR="002D1A70" w:rsidRPr="006852EC" w:rsidRDefault="007111CB">
            <w:pPr>
              <w:rPr>
                <w:rFonts w:ascii="Times New Roman" w:hAnsi="Times New Roman" w:cs="Times New Roman"/>
                <w:snapToGrid w:val="0"/>
                <w:sz w:val="20"/>
                <w:szCs w:val="20"/>
              </w:rPr>
            </w:pPr>
            <w:r w:rsidRPr="006852EC">
              <w:rPr>
                <w:rFonts w:ascii="Times New Roman" w:hAnsi="Times New Roman" w:cs="Times New Roman"/>
                <w:snapToGrid w:val="0"/>
                <w:sz w:val="20"/>
                <w:szCs w:val="20"/>
              </w:rPr>
              <w:t>Середня вартість однієї шафи для картотеки</w:t>
            </w:r>
          </w:p>
        </w:tc>
        <w:tc>
          <w:tcPr>
            <w:tcW w:w="1773" w:type="dxa"/>
          </w:tcPr>
          <w:p w:rsidR="002D1A70" w:rsidRPr="006852EC" w:rsidRDefault="007111CB">
            <w:pPr>
              <w:rPr>
                <w:rFonts w:ascii="Times New Roman" w:hAnsi="Times New Roman" w:cs="Times New Roman"/>
                <w:sz w:val="20"/>
                <w:szCs w:val="20"/>
              </w:rPr>
            </w:pPr>
            <w:r w:rsidRPr="006852EC">
              <w:rPr>
                <w:rFonts w:ascii="Times New Roman" w:hAnsi="Times New Roman" w:cs="Times New Roman"/>
                <w:sz w:val="20"/>
                <w:szCs w:val="20"/>
              </w:rPr>
              <w:t>0</w:t>
            </w:r>
          </w:p>
        </w:tc>
        <w:tc>
          <w:tcPr>
            <w:tcW w:w="1750" w:type="dxa"/>
          </w:tcPr>
          <w:p w:rsidR="002D1A70" w:rsidRPr="006852EC" w:rsidRDefault="007111CB">
            <w:pPr>
              <w:rPr>
                <w:rFonts w:ascii="Times New Roman" w:eastAsia="Times New Roman" w:hAnsi="Times New Roman" w:cs="Times New Roman"/>
                <w:color w:val="000000"/>
                <w:sz w:val="20"/>
                <w:szCs w:val="20"/>
                <w:lang w:eastAsia="uk-UA"/>
              </w:rPr>
            </w:pPr>
            <w:r w:rsidRPr="006852EC">
              <w:rPr>
                <w:rFonts w:ascii="Times New Roman" w:eastAsia="Times New Roman" w:hAnsi="Times New Roman" w:cs="Times New Roman"/>
                <w:color w:val="000000"/>
                <w:sz w:val="20"/>
                <w:szCs w:val="20"/>
                <w:lang w:eastAsia="uk-UA"/>
              </w:rPr>
              <w:t>0</w:t>
            </w:r>
          </w:p>
        </w:tc>
        <w:tc>
          <w:tcPr>
            <w:tcW w:w="1582" w:type="dxa"/>
          </w:tcPr>
          <w:p w:rsidR="002D1A70" w:rsidRPr="006852EC" w:rsidRDefault="007111CB">
            <w:pPr>
              <w:rPr>
                <w:rFonts w:ascii="Times New Roman" w:hAnsi="Times New Roman" w:cs="Times New Roman"/>
                <w:b/>
                <w:sz w:val="20"/>
                <w:szCs w:val="20"/>
              </w:rPr>
            </w:pPr>
            <w:r w:rsidRPr="006852EC">
              <w:rPr>
                <w:rFonts w:ascii="Times New Roman" w:hAnsi="Times New Roman" w:cs="Times New Roman"/>
                <w:b/>
                <w:sz w:val="20"/>
                <w:szCs w:val="20"/>
              </w:rPr>
              <w:t>0</w:t>
            </w:r>
          </w:p>
        </w:tc>
        <w:tc>
          <w:tcPr>
            <w:tcW w:w="1861" w:type="dxa"/>
          </w:tcPr>
          <w:p w:rsidR="002D1A70" w:rsidRPr="006852EC" w:rsidRDefault="007111CB">
            <w:pPr>
              <w:rPr>
                <w:rFonts w:ascii="Times New Roman" w:hAnsi="Times New Roman" w:cs="Times New Roman"/>
                <w:sz w:val="20"/>
                <w:szCs w:val="20"/>
              </w:rPr>
            </w:pPr>
            <w:r w:rsidRPr="006852EC">
              <w:rPr>
                <w:rFonts w:ascii="Times New Roman" w:hAnsi="Times New Roman" w:cs="Times New Roman"/>
                <w:sz w:val="20"/>
                <w:szCs w:val="20"/>
              </w:rPr>
              <w:t>9000</w:t>
            </w:r>
          </w:p>
        </w:tc>
        <w:tc>
          <w:tcPr>
            <w:tcW w:w="1822" w:type="dxa"/>
          </w:tcPr>
          <w:p w:rsidR="002D1A70" w:rsidRPr="006852EC" w:rsidRDefault="007111CB">
            <w:pPr>
              <w:rPr>
                <w:rFonts w:ascii="Times New Roman" w:hAnsi="Times New Roman" w:cs="Times New Roman"/>
                <w:sz w:val="20"/>
                <w:szCs w:val="20"/>
              </w:rPr>
            </w:pPr>
            <w:r w:rsidRPr="006852EC">
              <w:rPr>
                <w:rFonts w:ascii="Times New Roman" w:hAnsi="Times New Roman" w:cs="Times New Roman"/>
                <w:sz w:val="20"/>
                <w:szCs w:val="20"/>
              </w:rPr>
              <w:t>9000</w:t>
            </w:r>
          </w:p>
        </w:tc>
        <w:tc>
          <w:tcPr>
            <w:tcW w:w="1525" w:type="dxa"/>
          </w:tcPr>
          <w:p w:rsidR="002D1A70" w:rsidRPr="006852EC" w:rsidRDefault="00CC1CBF">
            <w:pPr>
              <w:rPr>
                <w:rFonts w:ascii="Times New Roman" w:hAnsi="Times New Roman" w:cs="Times New Roman"/>
                <w:b/>
                <w:sz w:val="20"/>
                <w:szCs w:val="20"/>
              </w:rPr>
            </w:pPr>
            <w:r w:rsidRPr="006852EC">
              <w:rPr>
                <w:rFonts w:ascii="Times New Roman" w:hAnsi="Times New Roman" w:cs="Times New Roman"/>
                <w:b/>
                <w:sz w:val="20"/>
                <w:szCs w:val="20"/>
              </w:rPr>
              <w:t>1,000</w:t>
            </w:r>
          </w:p>
        </w:tc>
      </w:tr>
      <w:tr w:rsidR="003B5BC0" w:rsidTr="00CC1CBF">
        <w:tc>
          <w:tcPr>
            <w:tcW w:w="4815" w:type="dxa"/>
          </w:tcPr>
          <w:p w:rsidR="003B5BC0" w:rsidRPr="006852EC" w:rsidRDefault="003B5BC0">
            <w:pPr>
              <w:rPr>
                <w:rFonts w:ascii="Times New Roman" w:hAnsi="Times New Roman" w:cs="Times New Roman"/>
                <w:b/>
                <w:sz w:val="20"/>
                <w:szCs w:val="20"/>
              </w:rPr>
            </w:pPr>
            <w:r w:rsidRPr="006852EC">
              <w:rPr>
                <w:rFonts w:ascii="Times New Roman" w:hAnsi="Times New Roman" w:cs="Times New Roman"/>
                <w:b/>
                <w:sz w:val="20"/>
                <w:szCs w:val="20"/>
              </w:rPr>
              <w:t>Середній рівень виконання плану</w:t>
            </w:r>
          </w:p>
        </w:tc>
        <w:tc>
          <w:tcPr>
            <w:tcW w:w="1773" w:type="dxa"/>
          </w:tcPr>
          <w:p w:rsidR="003B5BC0" w:rsidRPr="006852EC" w:rsidRDefault="003B5BC0">
            <w:pPr>
              <w:rPr>
                <w:rFonts w:ascii="Times New Roman" w:hAnsi="Times New Roman" w:cs="Times New Roman"/>
                <w:sz w:val="20"/>
                <w:szCs w:val="20"/>
              </w:rPr>
            </w:pPr>
          </w:p>
        </w:tc>
        <w:tc>
          <w:tcPr>
            <w:tcW w:w="1750" w:type="dxa"/>
          </w:tcPr>
          <w:p w:rsidR="003B5BC0" w:rsidRPr="006852EC" w:rsidRDefault="003B5BC0">
            <w:pPr>
              <w:rPr>
                <w:rFonts w:ascii="Times New Roman" w:hAnsi="Times New Roman" w:cs="Times New Roman"/>
                <w:sz w:val="20"/>
                <w:szCs w:val="20"/>
              </w:rPr>
            </w:pPr>
          </w:p>
        </w:tc>
        <w:tc>
          <w:tcPr>
            <w:tcW w:w="1582" w:type="dxa"/>
          </w:tcPr>
          <w:p w:rsidR="003B5BC0" w:rsidRPr="006852EC" w:rsidRDefault="00CC1CBF">
            <w:pPr>
              <w:rPr>
                <w:rFonts w:ascii="Times New Roman" w:hAnsi="Times New Roman" w:cs="Times New Roman"/>
                <w:b/>
                <w:sz w:val="20"/>
                <w:szCs w:val="20"/>
              </w:rPr>
            </w:pPr>
            <w:r w:rsidRPr="006852EC">
              <w:rPr>
                <w:rFonts w:ascii="Times New Roman" w:hAnsi="Times New Roman" w:cs="Times New Roman"/>
                <w:b/>
                <w:sz w:val="20"/>
                <w:szCs w:val="20"/>
              </w:rPr>
              <w:t>0,6599</w:t>
            </w:r>
          </w:p>
        </w:tc>
        <w:tc>
          <w:tcPr>
            <w:tcW w:w="1861" w:type="dxa"/>
          </w:tcPr>
          <w:p w:rsidR="003B5BC0" w:rsidRPr="006852EC" w:rsidRDefault="003B5BC0">
            <w:pPr>
              <w:rPr>
                <w:rFonts w:ascii="Times New Roman" w:hAnsi="Times New Roman" w:cs="Times New Roman"/>
                <w:sz w:val="20"/>
                <w:szCs w:val="20"/>
              </w:rPr>
            </w:pPr>
          </w:p>
        </w:tc>
        <w:tc>
          <w:tcPr>
            <w:tcW w:w="1822" w:type="dxa"/>
          </w:tcPr>
          <w:p w:rsidR="003B5BC0" w:rsidRPr="006852EC" w:rsidRDefault="003B5BC0">
            <w:pPr>
              <w:rPr>
                <w:rFonts w:ascii="Times New Roman" w:hAnsi="Times New Roman" w:cs="Times New Roman"/>
                <w:sz w:val="20"/>
                <w:szCs w:val="20"/>
              </w:rPr>
            </w:pPr>
          </w:p>
        </w:tc>
        <w:tc>
          <w:tcPr>
            <w:tcW w:w="1525" w:type="dxa"/>
          </w:tcPr>
          <w:p w:rsidR="003B5BC0" w:rsidRPr="006852EC" w:rsidRDefault="00CC1CBF" w:rsidP="00424CD7">
            <w:pPr>
              <w:rPr>
                <w:rFonts w:ascii="Times New Roman" w:hAnsi="Times New Roman" w:cs="Times New Roman"/>
                <w:b/>
                <w:sz w:val="20"/>
                <w:szCs w:val="20"/>
              </w:rPr>
            </w:pPr>
            <w:r w:rsidRPr="006852EC">
              <w:rPr>
                <w:rFonts w:ascii="Times New Roman" w:hAnsi="Times New Roman" w:cs="Times New Roman"/>
                <w:b/>
                <w:sz w:val="20"/>
                <w:szCs w:val="20"/>
              </w:rPr>
              <w:t>0,778</w:t>
            </w:r>
          </w:p>
        </w:tc>
      </w:tr>
      <w:tr w:rsidR="003B5BC0" w:rsidTr="00CC1CBF">
        <w:tc>
          <w:tcPr>
            <w:tcW w:w="4815" w:type="dxa"/>
          </w:tcPr>
          <w:p w:rsidR="003B5BC0" w:rsidRPr="006852EC" w:rsidRDefault="003B5BC0">
            <w:pPr>
              <w:rPr>
                <w:rFonts w:ascii="Times New Roman" w:hAnsi="Times New Roman" w:cs="Times New Roman"/>
                <w:b/>
                <w:sz w:val="20"/>
                <w:szCs w:val="20"/>
              </w:rPr>
            </w:pPr>
            <w:r w:rsidRPr="006852EC">
              <w:rPr>
                <w:rFonts w:ascii="Times New Roman" w:hAnsi="Times New Roman" w:cs="Times New Roman"/>
                <w:b/>
                <w:sz w:val="20"/>
                <w:szCs w:val="20"/>
              </w:rPr>
              <w:t>Показник якості</w:t>
            </w:r>
            <w:r w:rsidR="00C255D4" w:rsidRPr="006852EC">
              <w:rPr>
                <w:rFonts w:ascii="Times New Roman" w:hAnsi="Times New Roman" w:cs="Times New Roman"/>
                <w:b/>
                <w:sz w:val="20"/>
                <w:szCs w:val="20"/>
              </w:rPr>
              <w:t xml:space="preserve"> </w:t>
            </w:r>
            <w:r w:rsidRPr="006852EC">
              <w:rPr>
                <w:rFonts w:ascii="Times New Roman" w:hAnsi="Times New Roman" w:cs="Times New Roman"/>
                <w:b/>
                <w:sz w:val="20"/>
                <w:szCs w:val="20"/>
              </w:rPr>
              <w:t xml:space="preserve"> 1</w:t>
            </w:r>
          </w:p>
        </w:tc>
        <w:tc>
          <w:tcPr>
            <w:tcW w:w="1773" w:type="dxa"/>
          </w:tcPr>
          <w:p w:rsidR="003B5BC0" w:rsidRPr="006852EC" w:rsidRDefault="003B5BC0">
            <w:pPr>
              <w:rPr>
                <w:rFonts w:ascii="Times New Roman" w:hAnsi="Times New Roman" w:cs="Times New Roman"/>
                <w:sz w:val="20"/>
                <w:szCs w:val="20"/>
              </w:rPr>
            </w:pPr>
          </w:p>
        </w:tc>
        <w:tc>
          <w:tcPr>
            <w:tcW w:w="1750" w:type="dxa"/>
          </w:tcPr>
          <w:p w:rsidR="003B5BC0" w:rsidRPr="006852EC" w:rsidRDefault="003B5BC0">
            <w:pPr>
              <w:rPr>
                <w:rFonts w:ascii="Times New Roman" w:hAnsi="Times New Roman" w:cs="Times New Roman"/>
                <w:sz w:val="20"/>
                <w:szCs w:val="20"/>
              </w:rPr>
            </w:pPr>
          </w:p>
        </w:tc>
        <w:tc>
          <w:tcPr>
            <w:tcW w:w="1582" w:type="dxa"/>
          </w:tcPr>
          <w:p w:rsidR="003B5BC0" w:rsidRPr="006852EC" w:rsidRDefault="003B5BC0">
            <w:pPr>
              <w:rPr>
                <w:rFonts w:ascii="Times New Roman" w:hAnsi="Times New Roman" w:cs="Times New Roman"/>
                <w:sz w:val="20"/>
                <w:szCs w:val="20"/>
              </w:rPr>
            </w:pPr>
          </w:p>
        </w:tc>
        <w:tc>
          <w:tcPr>
            <w:tcW w:w="1861" w:type="dxa"/>
          </w:tcPr>
          <w:p w:rsidR="003B5BC0" w:rsidRPr="006852EC" w:rsidRDefault="003B5BC0">
            <w:pPr>
              <w:rPr>
                <w:rFonts w:ascii="Times New Roman" w:hAnsi="Times New Roman" w:cs="Times New Roman"/>
                <w:sz w:val="20"/>
                <w:szCs w:val="20"/>
              </w:rPr>
            </w:pPr>
          </w:p>
        </w:tc>
        <w:tc>
          <w:tcPr>
            <w:tcW w:w="1822" w:type="dxa"/>
          </w:tcPr>
          <w:p w:rsidR="003B5BC0" w:rsidRPr="006852EC" w:rsidRDefault="003B5BC0">
            <w:pPr>
              <w:rPr>
                <w:rFonts w:ascii="Times New Roman" w:hAnsi="Times New Roman" w:cs="Times New Roman"/>
                <w:sz w:val="20"/>
                <w:szCs w:val="20"/>
              </w:rPr>
            </w:pPr>
          </w:p>
        </w:tc>
        <w:tc>
          <w:tcPr>
            <w:tcW w:w="1525" w:type="dxa"/>
          </w:tcPr>
          <w:p w:rsidR="003B5BC0" w:rsidRPr="006852EC" w:rsidRDefault="003B5BC0">
            <w:pPr>
              <w:rPr>
                <w:rFonts w:ascii="Times New Roman" w:hAnsi="Times New Roman" w:cs="Times New Roman"/>
                <w:sz w:val="20"/>
                <w:szCs w:val="20"/>
              </w:rPr>
            </w:pPr>
          </w:p>
        </w:tc>
      </w:tr>
      <w:tr w:rsidR="00666BDE" w:rsidTr="00CC1CBF">
        <w:tc>
          <w:tcPr>
            <w:tcW w:w="4815" w:type="dxa"/>
          </w:tcPr>
          <w:p w:rsidR="00666BDE" w:rsidRPr="006852EC" w:rsidRDefault="007B053E">
            <w:pPr>
              <w:rPr>
                <w:rFonts w:ascii="Times New Roman" w:hAnsi="Times New Roman" w:cs="Times New Roman"/>
                <w:sz w:val="20"/>
                <w:szCs w:val="20"/>
              </w:rPr>
            </w:pPr>
            <w:r w:rsidRPr="006852EC">
              <w:rPr>
                <w:rFonts w:ascii="Times New Roman" w:hAnsi="Times New Roman" w:cs="Times New Roman"/>
                <w:sz w:val="20"/>
                <w:szCs w:val="20"/>
              </w:rPr>
              <w:t xml:space="preserve">Динаміка збільшення </w:t>
            </w:r>
            <w:r w:rsidR="00030E3C" w:rsidRPr="006852EC">
              <w:rPr>
                <w:rFonts w:ascii="Times New Roman" w:hAnsi="Times New Roman" w:cs="Times New Roman"/>
                <w:sz w:val="20"/>
                <w:szCs w:val="20"/>
              </w:rPr>
              <w:t xml:space="preserve"> </w:t>
            </w:r>
            <w:r w:rsidRPr="006852EC">
              <w:rPr>
                <w:rFonts w:ascii="Times New Roman" w:hAnsi="Times New Roman" w:cs="Times New Roman"/>
                <w:sz w:val="20"/>
                <w:szCs w:val="20"/>
              </w:rPr>
              <w:t>виставок у плановому періоді по відношенню до фактичного показника попереднього періоду (%)</w:t>
            </w:r>
            <w:r w:rsidR="00462E80">
              <w:rPr>
                <w:rFonts w:ascii="Times New Roman" w:hAnsi="Times New Roman" w:cs="Times New Roman"/>
                <w:sz w:val="20"/>
                <w:szCs w:val="20"/>
              </w:rPr>
              <w:t xml:space="preserve"> *</w:t>
            </w:r>
          </w:p>
        </w:tc>
        <w:tc>
          <w:tcPr>
            <w:tcW w:w="1773" w:type="dxa"/>
          </w:tcPr>
          <w:p w:rsidR="00666BDE" w:rsidRPr="006852EC" w:rsidRDefault="00CC1CBF">
            <w:pPr>
              <w:rPr>
                <w:rFonts w:ascii="Times New Roman" w:hAnsi="Times New Roman" w:cs="Times New Roman"/>
                <w:sz w:val="20"/>
                <w:szCs w:val="20"/>
              </w:rPr>
            </w:pPr>
            <w:r w:rsidRPr="006852EC">
              <w:rPr>
                <w:rFonts w:ascii="Times New Roman" w:hAnsi="Times New Roman" w:cs="Times New Roman"/>
                <w:sz w:val="20"/>
                <w:szCs w:val="20"/>
              </w:rPr>
              <w:t>100,0</w:t>
            </w:r>
          </w:p>
        </w:tc>
        <w:tc>
          <w:tcPr>
            <w:tcW w:w="1750" w:type="dxa"/>
          </w:tcPr>
          <w:p w:rsidR="00666BDE" w:rsidRPr="006852EC" w:rsidRDefault="00CC1CBF">
            <w:pPr>
              <w:rPr>
                <w:rFonts w:ascii="Times New Roman" w:hAnsi="Times New Roman" w:cs="Times New Roman"/>
                <w:sz w:val="20"/>
                <w:szCs w:val="20"/>
              </w:rPr>
            </w:pPr>
            <w:r w:rsidRPr="006852EC">
              <w:rPr>
                <w:rFonts w:ascii="Times New Roman" w:hAnsi="Times New Roman" w:cs="Times New Roman"/>
                <w:sz w:val="20"/>
                <w:szCs w:val="20"/>
              </w:rPr>
              <w:t>16,0</w:t>
            </w:r>
          </w:p>
        </w:tc>
        <w:tc>
          <w:tcPr>
            <w:tcW w:w="1582" w:type="dxa"/>
          </w:tcPr>
          <w:p w:rsidR="00666BDE" w:rsidRPr="006852EC" w:rsidRDefault="00CC1CBF">
            <w:pPr>
              <w:rPr>
                <w:rFonts w:ascii="Times New Roman" w:hAnsi="Times New Roman" w:cs="Times New Roman"/>
                <w:b/>
                <w:sz w:val="20"/>
                <w:szCs w:val="20"/>
              </w:rPr>
            </w:pPr>
            <w:r w:rsidRPr="006852EC">
              <w:rPr>
                <w:rFonts w:ascii="Times New Roman" w:hAnsi="Times New Roman" w:cs="Times New Roman"/>
                <w:b/>
                <w:sz w:val="20"/>
                <w:szCs w:val="20"/>
              </w:rPr>
              <w:t>0,16</w:t>
            </w:r>
          </w:p>
        </w:tc>
        <w:tc>
          <w:tcPr>
            <w:tcW w:w="1861" w:type="dxa"/>
          </w:tcPr>
          <w:p w:rsidR="00666BDE" w:rsidRPr="006852EC" w:rsidRDefault="00B913C2" w:rsidP="0096674B">
            <w:pPr>
              <w:rPr>
                <w:rFonts w:ascii="Times New Roman" w:hAnsi="Times New Roman" w:cs="Times New Roman"/>
                <w:snapToGrid w:val="0"/>
                <w:sz w:val="20"/>
                <w:szCs w:val="20"/>
                <w:lang w:val="ru-RU"/>
              </w:rPr>
            </w:pPr>
            <w:r w:rsidRPr="006852EC">
              <w:rPr>
                <w:rFonts w:ascii="Times New Roman" w:hAnsi="Times New Roman" w:cs="Times New Roman"/>
                <w:snapToGrid w:val="0"/>
                <w:sz w:val="20"/>
                <w:szCs w:val="20"/>
                <w:lang w:val="ru-RU"/>
              </w:rPr>
              <w:t>100,0</w:t>
            </w:r>
          </w:p>
        </w:tc>
        <w:tc>
          <w:tcPr>
            <w:tcW w:w="1822" w:type="dxa"/>
          </w:tcPr>
          <w:p w:rsidR="00666BDE" w:rsidRPr="006852EC" w:rsidRDefault="00CC1CBF" w:rsidP="0096674B">
            <w:pPr>
              <w:rPr>
                <w:rFonts w:ascii="Times New Roman" w:hAnsi="Times New Roman" w:cs="Times New Roman"/>
                <w:sz w:val="20"/>
                <w:szCs w:val="20"/>
              </w:rPr>
            </w:pPr>
            <w:r w:rsidRPr="006852EC">
              <w:rPr>
                <w:rFonts w:ascii="Times New Roman" w:hAnsi="Times New Roman" w:cs="Times New Roman"/>
                <w:sz w:val="20"/>
                <w:szCs w:val="20"/>
              </w:rPr>
              <w:t>150,0</w:t>
            </w:r>
          </w:p>
        </w:tc>
        <w:tc>
          <w:tcPr>
            <w:tcW w:w="1525" w:type="dxa"/>
          </w:tcPr>
          <w:p w:rsidR="00666BDE" w:rsidRPr="006852EC" w:rsidRDefault="00CC1CBF">
            <w:pPr>
              <w:rPr>
                <w:rFonts w:ascii="Times New Roman" w:hAnsi="Times New Roman" w:cs="Times New Roman"/>
                <w:b/>
                <w:sz w:val="20"/>
                <w:szCs w:val="20"/>
              </w:rPr>
            </w:pPr>
            <w:r w:rsidRPr="006852EC">
              <w:rPr>
                <w:rFonts w:ascii="Times New Roman" w:hAnsi="Times New Roman" w:cs="Times New Roman"/>
                <w:b/>
                <w:sz w:val="20"/>
                <w:szCs w:val="20"/>
              </w:rPr>
              <w:t>1,5</w:t>
            </w:r>
          </w:p>
        </w:tc>
      </w:tr>
      <w:tr w:rsidR="00666BDE" w:rsidTr="00CC1CBF">
        <w:tc>
          <w:tcPr>
            <w:tcW w:w="4815" w:type="dxa"/>
          </w:tcPr>
          <w:p w:rsidR="00666BDE" w:rsidRPr="006852EC" w:rsidRDefault="00666BDE">
            <w:pPr>
              <w:rPr>
                <w:rFonts w:ascii="Times New Roman" w:hAnsi="Times New Roman" w:cs="Times New Roman"/>
                <w:sz w:val="20"/>
                <w:szCs w:val="20"/>
              </w:rPr>
            </w:pPr>
            <w:r w:rsidRPr="006852EC">
              <w:rPr>
                <w:rFonts w:ascii="Times New Roman" w:hAnsi="Times New Roman" w:cs="Times New Roman"/>
                <w:b/>
                <w:sz w:val="20"/>
                <w:szCs w:val="20"/>
              </w:rPr>
              <w:t xml:space="preserve">Показник якості </w:t>
            </w:r>
            <w:r w:rsidR="00C255D4" w:rsidRPr="006852EC">
              <w:rPr>
                <w:rFonts w:ascii="Times New Roman" w:hAnsi="Times New Roman" w:cs="Times New Roman"/>
                <w:b/>
                <w:sz w:val="20"/>
                <w:szCs w:val="20"/>
              </w:rPr>
              <w:t xml:space="preserve"> </w:t>
            </w:r>
            <w:r w:rsidRPr="006852EC">
              <w:rPr>
                <w:rFonts w:ascii="Times New Roman" w:hAnsi="Times New Roman" w:cs="Times New Roman"/>
                <w:b/>
                <w:sz w:val="20"/>
                <w:szCs w:val="20"/>
              </w:rPr>
              <w:t>2</w:t>
            </w:r>
          </w:p>
        </w:tc>
        <w:tc>
          <w:tcPr>
            <w:tcW w:w="1773" w:type="dxa"/>
          </w:tcPr>
          <w:p w:rsidR="00666BDE" w:rsidRPr="006852EC" w:rsidRDefault="00666BDE">
            <w:pPr>
              <w:rPr>
                <w:rFonts w:ascii="Times New Roman" w:hAnsi="Times New Roman" w:cs="Times New Roman"/>
                <w:sz w:val="20"/>
                <w:szCs w:val="20"/>
              </w:rPr>
            </w:pPr>
          </w:p>
        </w:tc>
        <w:tc>
          <w:tcPr>
            <w:tcW w:w="1750" w:type="dxa"/>
          </w:tcPr>
          <w:p w:rsidR="00666BDE" w:rsidRPr="006852EC" w:rsidRDefault="00666BDE">
            <w:pPr>
              <w:rPr>
                <w:rFonts w:ascii="Times New Roman" w:hAnsi="Times New Roman" w:cs="Times New Roman"/>
                <w:sz w:val="20"/>
                <w:szCs w:val="20"/>
              </w:rPr>
            </w:pPr>
          </w:p>
        </w:tc>
        <w:tc>
          <w:tcPr>
            <w:tcW w:w="1582" w:type="dxa"/>
          </w:tcPr>
          <w:p w:rsidR="00666BDE" w:rsidRPr="006852EC" w:rsidRDefault="00666BDE">
            <w:pPr>
              <w:rPr>
                <w:rFonts w:ascii="Times New Roman" w:hAnsi="Times New Roman" w:cs="Times New Roman"/>
                <w:sz w:val="20"/>
                <w:szCs w:val="20"/>
              </w:rPr>
            </w:pPr>
          </w:p>
        </w:tc>
        <w:tc>
          <w:tcPr>
            <w:tcW w:w="1861" w:type="dxa"/>
          </w:tcPr>
          <w:p w:rsidR="00666BDE" w:rsidRPr="006852EC" w:rsidRDefault="00666BDE">
            <w:pPr>
              <w:rPr>
                <w:rFonts w:ascii="Times New Roman" w:hAnsi="Times New Roman" w:cs="Times New Roman"/>
                <w:sz w:val="20"/>
                <w:szCs w:val="20"/>
              </w:rPr>
            </w:pPr>
          </w:p>
        </w:tc>
        <w:tc>
          <w:tcPr>
            <w:tcW w:w="1822" w:type="dxa"/>
          </w:tcPr>
          <w:p w:rsidR="00666BDE" w:rsidRPr="006852EC" w:rsidRDefault="00666BDE">
            <w:pPr>
              <w:rPr>
                <w:rFonts w:ascii="Times New Roman" w:hAnsi="Times New Roman" w:cs="Times New Roman"/>
                <w:sz w:val="20"/>
                <w:szCs w:val="20"/>
              </w:rPr>
            </w:pPr>
          </w:p>
        </w:tc>
        <w:tc>
          <w:tcPr>
            <w:tcW w:w="1525" w:type="dxa"/>
          </w:tcPr>
          <w:p w:rsidR="00666BDE" w:rsidRPr="006852EC" w:rsidRDefault="00666BDE">
            <w:pPr>
              <w:rPr>
                <w:rFonts w:ascii="Times New Roman" w:hAnsi="Times New Roman" w:cs="Times New Roman"/>
                <w:sz w:val="20"/>
                <w:szCs w:val="20"/>
              </w:rPr>
            </w:pPr>
          </w:p>
        </w:tc>
      </w:tr>
      <w:tr w:rsidR="0094034B" w:rsidTr="00CC1CBF">
        <w:tc>
          <w:tcPr>
            <w:tcW w:w="4815" w:type="dxa"/>
          </w:tcPr>
          <w:p w:rsidR="0094034B" w:rsidRPr="006852EC" w:rsidRDefault="00726838">
            <w:pPr>
              <w:rPr>
                <w:rFonts w:ascii="Times New Roman" w:hAnsi="Times New Roman" w:cs="Times New Roman"/>
                <w:sz w:val="20"/>
                <w:szCs w:val="20"/>
              </w:rPr>
            </w:pPr>
            <w:r w:rsidRPr="006852EC">
              <w:rPr>
                <w:rFonts w:ascii="Times New Roman" w:hAnsi="Times New Roman" w:cs="Times New Roman"/>
                <w:sz w:val="20"/>
                <w:szCs w:val="20"/>
              </w:rPr>
              <w:t>Динаміка збільшення  відвідувачів у плановому періоді по відношенню до фактичного показника попереднього періоду (%)</w:t>
            </w:r>
            <w:r w:rsidR="00462E80">
              <w:rPr>
                <w:rFonts w:ascii="Times New Roman" w:hAnsi="Times New Roman" w:cs="Times New Roman"/>
                <w:sz w:val="20"/>
                <w:szCs w:val="20"/>
              </w:rPr>
              <w:t xml:space="preserve"> *</w:t>
            </w:r>
          </w:p>
        </w:tc>
        <w:tc>
          <w:tcPr>
            <w:tcW w:w="1773" w:type="dxa"/>
          </w:tcPr>
          <w:p w:rsidR="0094034B" w:rsidRPr="006852EC" w:rsidRDefault="00CC1CBF" w:rsidP="00CC1CBF">
            <w:pPr>
              <w:tabs>
                <w:tab w:val="left" w:pos="910"/>
              </w:tabs>
              <w:rPr>
                <w:rFonts w:ascii="Times New Roman" w:hAnsi="Times New Roman" w:cs="Times New Roman"/>
                <w:sz w:val="20"/>
                <w:szCs w:val="20"/>
              </w:rPr>
            </w:pPr>
            <w:r w:rsidRPr="006852EC">
              <w:rPr>
                <w:rFonts w:ascii="Times New Roman" w:hAnsi="Times New Roman" w:cs="Times New Roman"/>
                <w:sz w:val="20"/>
                <w:szCs w:val="20"/>
              </w:rPr>
              <w:t>100,0</w:t>
            </w:r>
          </w:p>
        </w:tc>
        <w:tc>
          <w:tcPr>
            <w:tcW w:w="1750" w:type="dxa"/>
          </w:tcPr>
          <w:p w:rsidR="0094034B" w:rsidRPr="006852EC" w:rsidRDefault="00CC1CBF">
            <w:pPr>
              <w:rPr>
                <w:rFonts w:ascii="Times New Roman" w:hAnsi="Times New Roman" w:cs="Times New Roman"/>
                <w:sz w:val="20"/>
                <w:szCs w:val="20"/>
              </w:rPr>
            </w:pPr>
            <w:r w:rsidRPr="006852EC">
              <w:rPr>
                <w:rFonts w:ascii="Times New Roman" w:hAnsi="Times New Roman" w:cs="Times New Roman"/>
                <w:sz w:val="20"/>
                <w:szCs w:val="20"/>
              </w:rPr>
              <w:t>10,0</w:t>
            </w:r>
          </w:p>
        </w:tc>
        <w:tc>
          <w:tcPr>
            <w:tcW w:w="1582" w:type="dxa"/>
          </w:tcPr>
          <w:p w:rsidR="0094034B" w:rsidRPr="006852EC" w:rsidRDefault="00CC1CBF">
            <w:pPr>
              <w:rPr>
                <w:rFonts w:ascii="Times New Roman" w:hAnsi="Times New Roman" w:cs="Times New Roman"/>
                <w:b/>
                <w:sz w:val="20"/>
                <w:szCs w:val="20"/>
              </w:rPr>
            </w:pPr>
            <w:r w:rsidRPr="006852EC">
              <w:rPr>
                <w:rFonts w:ascii="Times New Roman" w:hAnsi="Times New Roman" w:cs="Times New Roman"/>
                <w:b/>
                <w:sz w:val="20"/>
                <w:szCs w:val="20"/>
              </w:rPr>
              <w:t>0,1</w:t>
            </w:r>
          </w:p>
        </w:tc>
        <w:tc>
          <w:tcPr>
            <w:tcW w:w="1861" w:type="dxa"/>
          </w:tcPr>
          <w:p w:rsidR="0094034B" w:rsidRPr="006852EC" w:rsidRDefault="00966D0E" w:rsidP="0096674B">
            <w:pPr>
              <w:rPr>
                <w:rFonts w:ascii="Times New Roman" w:hAnsi="Times New Roman" w:cs="Times New Roman"/>
                <w:snapToGrid w:val="0"/>
                <w:sz w:val="20"/>
                <w:szCs w:val="20"/>
                <w:lang w:val="ru-RU"/>
              </w:rPr>
            </w:pPr>
            <w:r w:rsidRPr="006852EC">
              <w:rPr>
                <w:rFonts w:ascii="Times New Roman" w:hAnsi="Times New Roman" w:cs="Times New Roman"/>
                <w:snapToGrid w:val="0"/>
                <w:sz w:val="20"/>
                <w:szCs w:val="20"/>
                <w:lang w:val="ru-RU"/>
              </w:rPr>
              <w:t>100,0</w:t>
            </w:r>
          </w:p>
        </w:tc>
        <w:tc>
          <w:tcPr>
            <w:tcW w:w="1822" w:type="dxa"/>
          </w:tcPr>
          <w:p w:rsidR="0094034B" w:rsidRPr="006852EC" w:rsidRDefault="00CC1CBF" w:rsidP="0096674B">
            <w:pPr>
              <w:rPr>
                <w:rFonts w:ascii="Times New Roman" w:hAnsi="Times New Roman" w:cs="Times New Roman"/>
                <w:sz w:val="20"/>
                <w:szCs w:val="20"/>
              </w:rPr>
            </w:pPr>
            <w:r w:rsidRPr="006852EC">
              <w:rPr>
                <w:rFonts w:ascii="Times New Roman" w:hAnsi="Times New Roman" w:cs="Times New Roman"/>
                <w:sz w:val="20"/>
                <w:szCs w:val="20"/>
              </w:rPr>
              <w:t>188,0</w:t>
            </w:r>
          </w:p>
        </w:tc>
        <w:tc>
          <w:tcPr>
            <w:tcW w:w="1525" w:type="dxa"/>
          </w:tcPr>
          <w:p w:rsidR="0094034B" w:rsidRPr="006852EC" w:rsidRDefault="00CC1CBF">
            <w:pPr>
              <w:rPr>
                <w:rFonts w:ascii="Times New Roman" w:hAnsi="Times New Roman" w:cs="Times New Roman"/>
                <w:b/>
                <w:sz w:val="20"/>
                <w:szCs w:val="20"/>
              </w:rPr>
            </w:pPr>
            <w:r w:rsidRPr="006852EC">
              <w:rPr>
                <w:rFonts w:ascii="Times New Roman" w:hAnsi="Times New Roman" w:cs="Times New Roman"/>
                <w:b/>
                <w:sz w:val="20"/>
                <w:szCs w:val="20"/>
              </w:rPr>
              <w:t>1,88</w:t>
            </w:r>
          </w:p>
        </w:tc>
      </w:tr>
      <w:tr w:rsidR="00C255D4" w:rsidTr="00CC1CBF">
        <w:tc>
          <w:tcPr>
            <w:tcW w:w="4815" w:type="dxa"/>
          </w:tcPr>
          <w:p w:rsidR="00C255D4" w:rsidRPr="006852EC" w:rsidRDefault="00C255D4">
            <w:pPr>
              <w:rPr>
                <w:rFonts w:ascii="Times New Roman" w:hAnsi="Times New Roman" w:cs="Times New Roman"/>
                <w:sz w:val="20"/>
                <w:szCs w:val="20"/>
              </w:rPr>
            </w:pPr>
            <w:r w:rsidRPr="006852EC">
              <w:rPr>
                <w:rFonts w:ascii="Times New Roman" w:hAnsi="Times New Roman" w:cs="Times New Roman"/>
                <w:b/>
                <w:sz w:val="20"/>
                <w:szCs w:val="20"/>
              </w:rPr>
              <w:t>Показник якості  3</w:t>
            </w:r>
          </w:p>
        </w:tc>
        <w:tc>
          <w:tcPr>
            <w:tcW w:w="1773" w:type="dxa"/>
          </w:tcPr>
          <w:p w:rsidR="00C255D4" w:rsidRPr="006852EC" w:rsidRDefault="00C255D4">
            <w:pPr>
              <w:rPr>
                <w:rFonts w:ascii="Times New Roman" w:hAnsi="Times New Roman" w:cs="Times New Roman"/>
                <w:sz w:val="20"/>
                <w:szCs w:val="20"/>
              </w:rPr>
            </w:pPr>
          </w:p>
        </w:tc>
        <w:tc>
          <w:tcPr>
            <w:tcW w:w="1750" w:type="dxa"/>
          </w:tcPr>
          <w:p w:rsidR="00C255D4" w:rsidRPr="006852EC" w:rsidRDefault="00C255D4">
            <w:pPr>
              <w:rPr>
                <w:rFonts w:ascii="Times New Roman" w:hAnsi="Times New Roman" w:cs="Times New Roman"/>
                <w:sz w:val="20"/>
                <w:szCs w:val="20"/>
              </w:rPr>
            </w:pPr>
          </w:p>
        </w:tc>
        <w:tc>
          <w:tcPr>
            <w:tcW w:w="1582" w:type="dxa"/>
          </w:tcPr>
          <w:p w:rsidR="00C255D4" w:rsidRPr="006852EC" w:rsidRDefault="00C255D4">
            <w:pPr>
              <w:rPr>
                <w:rFonts w:ascii="Times New Roman" w:hAnsi="Times New Roman" w:cs="Times New Roman"/>
                <w:b/>
                <w:sz w:val="20"/>
                <w:szCs w:val="20"/>
              </w:rPr>
            </w:pPr>
          </w:p>
        </w:tc>
        <w:tc>
          <w:tcPr>
            <w:tcW w:w="1861" w:type="dxa"/>
          </w:tcPr>
          <w:p w:rsidR="00C255D4" w:rsidRPr="006852EC" w:rsidRDefault="00C255D4" w:rsidP="0096674B">
            <w:pPr>
              <w:rPr>
                <w:rFonts w:ascii="Times New Roman" w:hAnsi="Times New Roman" w:cs="Times New Roman"/>
                <w:snapToGrid w:val="0"/>
                <w:sz w:val="20"/>
                <w:szCs w:val="20"/>
                <w:lang w:val="ru-RU"/>
              </w:rPr>
            </w:pPr>
          </w:p>
        </w:tc>
        <w:tc>
          <w:tcPr>
            <w:tcW w:w="1822" w:type="dxa"/>
          </w:tcPr>
          <w:p w:rsidR="00C255D4" w:rsidRPr="006852EC" w:rsidRDefault="00C255D4" w:rsidP="0096674B">
            <w:pPr>
              <w:rPr>
                <w:rFonts w:ascii="Times New Roman" w:hAnsi="Times New Roman" w:cs="Times New Roman"/>
                <w:sz w:val="20"/>
                <w:szCs w:val="20"/>
              </w:rPr>
            </w:pPr>
          </w:p>
        </w:tc>
        <w:tc>
          <w:tcPr>
            <w:tcW w:w="1525" w:type="dxa"/>
          </w:tcPr>
          <w:p w:rsidR="00C255D4" w:rsidRPr="006852EC" w:rsidRDefault="00C255D4">
            <w:pPr>
              <w:rPr>
                <w:rFonts w:ascii="Times New Roman" w:hAnsi="Times New Roman" w:cs="Times New Roman"/>
                <w:b/>
                <w:sz w:val="20"/>
                <w:szCs w:val="20"/>
              </w:rPr>
            </w:pPr>
          </w:p>
        </w:tc>
      </w:tr>
      <w:tr w:rsidR="0094034B" w:rsidTr="00CC1CBF">
        <w:tc>
          <w:tcPr>
            <w:tcW w:w="4815" w:type="dxa"/>
          </w:tcPr>
          <w:p w:rsidR="0094034B" w:rsidRPr="006852EC" w:rsidRDefault="00C255D4">
            <w:pPr>
              <w:rPr>
                <w:rFonts w:ascii="Times New Roman" w:hAnsi="Times New Roman" w:cs="Times New Roman"/>
                <w:b/>
                <w:sz w:val="20"/>
                <w:szCs w:val="20"/>
              </w:rPr>
            </w:pPr>
            <w:r w:rsidRPr="006852EC">
              <w:rPr>
                <w:rFonts w:ascii="Times New Roman" w:hAnsi="Times New Roman" w:cs="Times New Roman"/>
                <w:sz w:val="20"/>
                <w:szCs w:val="20"/>
              </w:rPr>
              <w:t>Динаміка збільшення задіяних виставкових площ  у плановому періоді по відношенню до фактичного показника попереднього періоду (%)</w:t>
            </w:r>
          </w:p>
        </w:tc>
        <w:tc>
          <w:tcPr>
            <w:tcW w:w="1773" w:type="dxa"/>
          </w:tcPr>
          <w:p w:rsidR="0094034B" w:rsidRPr="006852EC" w:rsidRDefault="00072C04">
            <w:pPr>
              <w:rPr>
                <w:rFonts w:ascii="Times New Roman" w:hAnsi="Times New Roman" w:cs="Times New Roman"/>
                <w:sz w:val="20"/>
                <w:szCs w:val="20"/>
              </w:rPr>
            </w:pPr>
            <w:r w:rsidRPr="006852EC">
              <w:rPr>
                <w:rFonts w:ascii="Times New Roman" w:hAnsi="Times New Roman" w:cs="Times New Roman"/>
                <w:sz w:val="20"/>
                <w:szCs w:val="20"/>
              </w:rPr>
              <w:t>100,0</w:t>
            </w:r>
          </w:p>
        </w:tc>
        <w:tc>
          <w:tcPr>
            <w:tcW w:w="1750" w:type="dxa"/>
          </w:tcPr>
          <w:p w:rsidR="0094034B" w:rsidRPr="006852EC" w:rsidRDefault="00C255D4">
            <w:pPr>
              <w:rPr>
                <w:rFonts w:ascii="Times New Roman" w:hAnsi="Times New Roman" w:cs="Times New Roman"/>
                <w:sz w:val="20"/>
                <w:szCs w:val="20"/>
              </w:rPr>
            </w:pPr>
            <w:r w:rsidRPr="006852EC">
              <w:rPr>
                <w:rFonts w:ascii="Times New Roman" w:hAnsi="Times New Roman" w:cs="Times New Roman"/>
                <w:sz w:val="20"/>
                <w:szCs w:val="20"/>
              </w:rPr>
              <w:t>100,0</w:t>
            </w:r>
          </w:p>
        </w:tc>
        <w:tc>
          <w:tcPr>
            <w:tcW w:w="1582" w:type="dxa"/>
          </w:tcPr>
          <w:p w:rsidR="0094034B" w:rsidRPr="006852EC" w:rsidRDefault="00C255D4">
            <w:pPr>
              <w:rPr>
                <w:rFonts w:ascii="Times New Roman" w:hAnsi="Times New Roman" w:cs="Times New Roman"/>
                <w:b/>
                <w:sz w:val="20"/>
                <w:szCs w:val="20"/>
              </w:rPr>
            </w:pPr>
            <w:r w:rsidRPr="006852EC">
              <w:rPr>
                <w:rFonts w:ascii="Times New Roman" w:hAnsi="Times New Roman" w:cs="Times New Roman"/>
                <w:b/>
                <w:sz w:val="20"/>
                <w:szCs w:val="20"/>
              </w:rPr>
              <w:t>1,000</w:t>
            </w:r>
          </w:p>
        </w:tc>
        <w:tc>
          <w:tcPr>
            <w:tcW w:w="1861" w:type="dxa"/>
          </w:tcPr>
          <w:p w:rsidR="0094034B" w:rsidRPr="006852EC" w:rsidRDefault="00C255D4">
            <w:pPr>
              <w:rPr>
                <w:rFonts w:ascii="Times New Roman" w:hAnsi="Times New Roman" w:cs="Times New Roman"/>
                <w:sz w:val="20"/>
                <w:szCs w:val="20"/>
              </w:rPr>
            </w:pPr>
            <w:r w:rsidRPr="006852EC">
              <w:rPr>
                <w:rFonts w:ascii="Times New Roman" w:hAnsi="Times New Roman" w:cs="Times New Roman"/>
                <w:sz w:val="20"/>
                <w:szCs w:val="20"/>
              </w:rPr>
              <w:t>100,0</w:t>
            </w:r>
          </w:p>
        </w:tc>
        <w:tc>
          <w:tcPr>
            <w:tcW w:w="1822" w:type="dxa"/>
          </w:tcPr>
          <w:p w:rsidR="0094034B" w:rsidRPr="006852EC" w:rsidRDefault="00C255D4">
            <w:pPr>
              <w:rPr>
                <w:rFonts w:ascii="Times New Roman" w:hAnsi="Times New Roman" w:cs="Times New Roman"/>
                <w:sz w:val="20"/>
                <w:szCs w:val="20"/>
              </w:rPr>
            </w:pPr>
            <w:r w:rsidRPr="006852EC">
              <w:rPr>
                <w:rFonts w:ascii="Times New Roman" w:hAnsi="Times New Roman" w:cs="Times New Roman"/>
                <w:sz w:val="20"/>
                <w:szCs w:val="20"/>
              </w:rPr>
              <w:t>100,0</w:t>
            </w:r>
          </w:p>
        </w:tc>
        <w:tc>
          <w:tcPr>
            <w:tcW w:w="1525" w:type="dxa"/>
          </w:tcPr>
          <w:p w:rsidR="0094034B" w:rsidRPr="006852EC" w:rsidRDefault="00C255D4">
            <w:pPr>
              <w:rPr>
                <w:rFonts w:ascii="Times New Roman" w:hAnsi="Times New Roman" w:cs="Times New Roman"/>
                <w:b/>
                <w:sz w:val="20"/>
                <w:szCs w:val="20"/>
              </w:rPr>
            </w:pPr>
            <w:r w:rsidRPr="006852EC">
              <w:rPr>
                <w:rFonts w:ascii="Times New Roman" w:hAnsi="Times New Roman" w:cs="Times New Roman"/>
                <w:b/>
                <w:sz w:val="20"/>
                <w:szCs w:val="20"/>
              </w:rPr>
              <w:t>1,000</w:t>
            </w:r>
          </w:p>
        </w:tc>
      </w:tr>
      <w:tr w:rsidR="00966D0E" w:rsidTr="00CC1CBF">
        <w:tc>
          <w:tcPr>
            <w:tcW w:w="4815" w:type="dxa"/>
          </w:tcPr>
          <w:p w:rsidR="00966D0E" w:rsidRPr="006852EC" w:rsidRDefault="00966D0E">
            <w:pPr>
              <w:rPr>
                <w:rFonts w:ascii="Times New Roman" w:hAnsi="Times New Roman" w:cs="Times New Roman"/>
                <w:b/>
                <w:sz w:val="20"/>
                <w:szCs w:val="20"/>
              </w:rPr>
            </w:pPr>
            <w:r w:rsidRPr="006852EC">
              <w:rPr>
                <w:rFonts w:ascii="Times New Roman" w:hAnsi="Times New Roman" w:cs="Times New Roman"/>
                <w:b/>
                <w:sz w:val="20"/>
                <w:szCs w:val="20"/>
              </w:rPr>
              <w:t>Показник якості 4</w:t>
            </w:r>
          </w:p>
        </w:tc>
        <w:tc>
          <w:tcPr>
            <w:tcW w:w="1773" w:type="dxa"/>
          </w:tcPr>
          <w:p w:rsidR="00966D0E" w:rsidRPr="006852EC" w:rsidRDefault="00966D0E">
            <w:pPr>
              <w:rPr>
                <w:rFonts w:ascii="Times New Roman" w:hAnsi="Times New Roman" w:cs="Times New Roman"/>
                <w:b/>
                <w:sz w:val="20"/>
                <w:szCs w:val="20"/>
              </w:rPr>
            </w:pPr>
          </w:p>
        </w:tc>
        <w:tc>
          <w:tcPr>
            <w:tcW w:w="1750" w:type="dxa"/>
          </w:tcPr>
          <w:p w:rsidR="00966D0E" w:rsidRPr="006852EC" w:rsidRDefault="00966D0E">
            <w:pPr>
              <w:rPr>
                <w:rFonts w:ascii="Times New Roman" w:hAnsi="Times New Roman" w:cs="Times New Roman"/>
                <w:b/>
                <w:sz w:val="20"/>
                <w:szCs w:val="20"/>
              </w:rPr>
            </w:pPr>
          </w:p>
        </w:tc>
        <w:tc>
          <w:tcPr>
            <w:tcW w:w="1582" w:type="dxa"/>
          </w:tcPr>
          <w:p w:rsidR="00966D0E" w:rsidRPr="006852EC" w:rsidRDefault="00966D0E">
            <w:pPr>
              <w:rPr>
                <w:rFonts w:ascii="Times New Roman" w:hAnsi="Times New Roman" w:cs="Times New Roman"/>
                <w:b/>
                <w:sz w:val="20"/>
                <w:szCs w:val="20"/>
              </w:rPr>
            </w:pPr>
          </w:p>
        </w:tc>
        <w:tc>
          <w:tcPr>
            <w:tcW w:w="1861" w:type="dxa"/>
          </w:tcPr>
          <w:p w:rsidR="00966D0E" w:rsidRPr="006852EC" w:rsidRDefault="00966D0E">
            <w:pPr>
              <w:rPr>
                <w:rFonts w:ascii="Times New Roman" w:hAnsi="Times New Roman" w:cs="Times New Roman"/>
                <w:b/>
                <w:sz w:val="20"/>
                <w:szCs w:val="20"/>
              </w:rPr>
            </w:pPr>
          </w:p>
        </w:tc>
        <w:tc>
          <w:tcPr>
            <w:tcW w:w="1822" w:type="dxa"/>
          </w:tcPr>
          <w:p w:rsidR="00966D0E" w:rsidRPr="006852EC" w:rsidRDefault="00966D0E">
            <w:pPr>
              <w:rPr>
                <w:rFonts w:ascii="Times New Roman" w:hAnsi="Times New Roman" w:cs="Times New Roman"/>
                <w:b/>
                <w:sz w:val="20"/>
                <w:szCs w:val="20"/>
              </w:rPr>
            </w:pPr>
          </w:p>
        </w:tc>
        <w:tc>
          <w:tcPr>
            <w:tcW w:w="1525" w:type="dxa"/>
          </w:tcPr>
          <w:p w:rsidR="00966D0E" w:rsidRPr="006852EC" w:rsidRDefault="00966D0E">
            <w:pPr>
              <w:rPr>
                <w:rFonts w:ascii="Times New Roman" w:hAnsi="Times New Roman" w:cs="Times New Roman"/>
                <w:b/>
                <w:sz w:val="20"/>
                <w:szCs w:val="20"/>
              </w:rPr>
            </w:pPr>
          </w:p>
        </w:tc>
      </w:tr>
      <w:tr w:rsidR="00966D0E" w:rsidTr="00CC1CBF">
        <w:tc>
          <w:tcPr>
            <w:tcW w:w="4815" w:type="dxa"/>
          </w:tcPr>
          <w:p w:rsidR="00966D0E" w:rsidRPr="006852EC" w:rsidRDefault="00CC1CBF">
            <w:pPr>
              <w:rPr>
                <w:rFonts w:ascii="Times New Roman" w:hAnsi="Times New Roman" w:cs="Times New Roman"/>
                <w:sz w:val="20"/>
                <w:szCs w:val="20"/>
              </w:rPr>
            </w:pPr>
            <w:r w:rsidRPr="006852EC">
              <w:rPr>
                <w:rFonts w:ascii="Times New Roman" w:hAnsi="Times New Roman" w:cs="Times New Roman"/>
                <w:sz w:val="20"/>
                <w:szCs w:val="20"/>
              </w:rPr>
              <w:t>відсоток забезпеченості інвентарем для музею історії міста Коломиї (шафа для картотеки)</w:t>
            </w:r>
          </w:p>
        </w:tc>
        <w:tc>
          <w:tcPr>
            <w:tcW w:w="1773" w:type="dxa"/>
          </w:tcPr>
          <w:p w:rsidR="00966D0E" w:rsidRPr="006852EC" w:rsidRDefault="00CC1CBF">
            <w:pPr>
              <w:rPr>
                <w:rFonts w:ascii="Times New Roman" w:hAnsi="Times New Roman" w:cs="Times New Roman"/>
                <w:sz w:val="20"/>
                <w:szCs w:val="20"/>
              </w:rPr>
            </w:pPr>
            <w:r w:rsidRPr="006852EC">
              <w:rPr>
                <w:rFonts w:ascii="Times New Roman" w:hAnsi="Times New Roman" w:cs="Times New Roman"/>
                <w:sz w:val="20"/>
                <w:szCs w:val="20"/>
              </w:rPr>
              <w:t>0</w:t>
            </w:r>
          </w:p>
        </w:tc>
        <w:tc>
          <w:tcPr>
            <w:tcW w:w="1750" w:type="dxa"/>
          </w:tcPr>
          <w:p w:rsidR="00966D0E" w:rsidRPr="006852EC" w:rsidRDefault="00CC1CBF">
            <w:pPr>
              <w:rPr>
                <w:rFonts w:ascii="Times New Roman" w:hAnsi="Times New Roman" w:cs="Times New Roman"/>
                <w:sz w:val="20"/>
                <w:szCs w:val="20"/>
              </w:rPr>
            </w:pPr>
            <w:r w:rsidRPr="006852EC">
              <w:rPr>
                <w:rFonts w:ascii="Times New Roman" w:hAnsi="Times New Roman" w:cs="Times New Roman"/>
                <w:sz w:val="20"/>
                <w:szCs w:val="20"/>
              </w:rPr>
              <w:t>0</w:t>
            </w:r>
          </w:p>
        </w:tc>
        <w:tc>
          <w:tcPr>
            <w:tcW w:w="1582" w:type="dxa"/>
          </w:tcPr>
          <w:p w:rsidR="00966D0E" w:rsidRPr="006852EC" w:rsidRDefault="00CC1CBF">
            <w:pPr>
              <w:rPr>
                <w:rFonts w:ascii="Times New Roman" w:hAnsi="Times New Roman" w:cs="Times New Roman"/>
                <w:b/>
                <w:sz w:val="20"/>
                <w:szCs w:val="20"/>
              </w:rPr>
            </w:pPr>
            <w:r w:rsidRPr="006852EC">
              <w:rPr>
                <w:rFonts w:ascii="Times New Roman" w:hAnsi="Times New Roman" w:cs="Times New Roman"/>
                <w:b/>
                <w:sz w:val="20"/>
                <w:szCs w:val="20"/>
              </w:rPr>
              <w:t>0</w:t>
            </w:r>
          </w:p>
        </w:tc>
        <w:tc>
          <w:tcPr>
            <w:tcW w:w="1861" w:type="dxa"/>
          </w:tcPr>
          <w:p w:rsidR="00966D0E" w:rsidRPr="006852EC" w:rsidRDefault="00CC1CBF">
            <w:pPr>
              <w:rPr>
                <w:rFonts w:ascii="Times New Roman" w:hAnsi="Times New Roman" w:cs="Times New Roman"/>
                <w:sz w:val="20"/>
                <w:szCs w:val="20"/>
              </w:rPr>
            </w:pPr>
            <w:r w:rsidRPr="006852EC">
              <w:rPr>
                <w:rFonts w:ascii="Times New Roman" w:hAnsi="Times New Roman" w:cs="Times New Roman"/>
                <w:sz w:val="20"/>
                <w:szCs w:val="20"/>
              </w:rPr>
              <w:t>100,0</w:t>
            </w:r>
          </w:p>
        </w:tc>
        <w:tc>
          <w:tcPr>
            <w:tcW w:w="1822" w:type="dxa"/>
          </w:tcPr>
          <w:p w:rsidR="00966D0E" w:rsidRPr="006852EC" w:rsidRDefault="00CC1CBF">
            <w:pPr>
              <w:rPr>
                <w:rFonts w:ascii="Times New Roman" w:hAnsi="Times New Roman" w:cs="Times New Roman"/>
                <w:sz w:val="20"/>
                <w:szCs w:val="20"/>
              </w:rPr>
            </w:pPr>
            <w:r w:rsidRPr="006852EC">
              <w:rPr>
                <w:rFonts w:ascii="Times New Roman" w:hAnsi="Times New Roman" w:cs="Times New Roman"/>
                <w:sz w:val="20"/>
                <w:szCs w:val="20"/>
              </w:rPr>
              <w:t>100,0</w:t>
            </w:r>
          </w:p>
        </w:tc>
        <w:tc>
          <w:tcPr>
            <w:tcW w:w="1525" w:type="dxa"/>
          </w:tcPr>
          <w:p w:rsidR="00966D0E" w:rsidRPr="006852EC" w:rsidRDefault="00CC1CBF">
            <w:pPr>
              <w:rPr>
                <w:rFonts w:ascii="Times New Roman" w:hAnsi="Times New Roman" w:cs="Times New Roman"/>
                <w:b/>
                <w:sz w:val="20"/>
                <w:szCs w:val="20"/>
              </w:rPr>
            </w:pPr>
            <w:r w:rsidRPr="006852EC">
              <w:rPr>
                <w:rFonts w:ascii="Times New Roman" w:hAnsi="Times New Roman" w:cs="Times New Roman"/>
                <w:b/>
                <w:sz w:val="20"/>
                <w:szCs w:val="20"/>
              </w:rPr>
              <w:t>1,000</w:t>
            </w:r>
          </w:p>
        </w:tc>
      </w:tr>
      <w:tr w:rsidR="00CC1CBF" w:rsidTr="00CC1CBF">
        <w:tc>
          <w:tcPr>
            <w:tcW w:w="4815" w:type="dxa"/>
          </w:tcPr>
          <w:p w:rsidR="00CC1CBF" w:rsidRPr="006852EC" w:rsidRDefault="00CC1CBF">
            <w:pPr>
              <w:rPr>
                <w:rFonts w:ascii="Times New Roman" w:hAnsi="Times New Roman" w:cs="Times New Roman"/>
                <w:b/>
                <w:sz w:val="20"/>
                <w:szCs w:val="20"/>
              </w:rPr>
            </w:pPr>
            <w:r w:rsidRPr="006852EC">
              <w:rPr>
                <w:rFonts w:ascii="Times New Roman" w:hAnsi="Times New Roman" w:cs="Times New Roman"/>
                <w:b/>
                <w:sz w:val="20"/>
                <w:szCs w:val="20"/>
              </w:rPr>
              <w:t>Середній рівень виконання плану</w:t>
            </w:r>
          </w:p>
        </w:tc>
        <w:tc>
          <w:tcPr>
            <w:tcW w:w="1773" w:type="dxa"/>
          </w:tcPr>
          <w:p w:rsidR="00CC1CBF" w:rsidRPr="006852EC" w:rsidRDefault="00CC1CBF">
            <w:pPr>
              <w:rPr>
                <w:rFonts w:ascii="Times New Roman" w:hAnsi="Times New Roman" w:cs="Times New Roman"/>
                <w:sz w:val="20"/>
                <w:szCs w:val="20"/>
              </w:rPr>
            </w:pPr>
          </w:p>
        </w:tc>
        <w:tc>
          <w:tcPr>
            <w:tcW w:w="1750" w:type="dxa"/>
          </w:tcPr>
          <w:p w:rsidR="00CC1CBF" w:rsidRPr="006852EC" w:rsidRDefault="00CC1CBF">
            <w:pPr>
              <w:rPr>
                <w:rFonts w:ascii="Times New Roman" w:hAnsi="Times New Roman" w:cs="Times New Roman"/>
                <w:sz w:val="20"/>
                <w:szCs w:val="20"/>
              </w:rPr>
            </w:pPr>
          </w:p>
        </w:tc>
        <w:tc>
          <w:tcPr>
            <w:tcW w:w="1582" w:type="dxa"/>
          </w:tcPr>
          <w:p w:rsidR="00CC1CBF" w:rsidRPr="006852EC" w:rsidRDefault="006852EC">
            <w:pPr>
              <w:rPr>
                <w:rFonts w:ascii="Times New Roman" w:hAnsi="Times New Roman" w:cs="Times New Roman"/>
                <w:b/>
                <w:sz w:val="20"/>
                <w:szCs w:val="20"/>
              </w:rPr>
            </w:pPr>
            <w:r>
              <w:rPr>
                <w:rFonts w:ascii="Times New Roman" w:hAnsi="Times New Roman" w:cs="Times New Roman"/>
                <w:b/>
                <w:sz w:val="20"/>
                <w:szCs w:val="20"/>
              </w:rPr>
              <w:t>0,42</w:t>
            </w:r>
          </w:p>
        </w:tc>
        <w:tc>
          <w:tcPr>
            <w:tcW w:w="1861" w:type="dxa"/>
          </w:tcPr>
          <w:p w:rsidR="00CC1CBF" w:rsidRPr="006852EC" w:rsidRDefault="00CC1CBF">
            <w:pPr>
              <w:rPr>
                <w:rFonts w:ascii="Times New Roman" w:hAnsi="Times New Roman" w:cs="Times New Roman"/>
                <w:sz w:val="20"/>
                <w:szCs w:val="20"/>
              </w:rPr>
            </w:pPr>
          </w:p>
        </w:tc>
        <w:tc>
          <w:tcPr>
            <w:tcW w:w="1822" w:type="dxa"/>
          </w:tcPr>
          <w:p w:rsidR="00CC1CBF" w:rsidRPr="006852EC" w:rsidRDefault="00CC1CBF">
            <w:pPr>
              <w:rPr>
                <w:rFonts w:ascii="Times New Roman" w:hAnsi="Times New Roman" w:cs="Times New Roman"/>
                <w:sz w:val="20"/>
                <w:szCs w:val="20"/>
              </w:rPr>
            </w:pPr>
          </w:p>
        </w:tc>
        <w:tc>
          <w:tcPr>
            <w:tcW w:w="1525" w:type="dxa"/>
          </w:tcPr>
          <w:p w:rsidR="00CC1CBF" w:rsidRPr="006852EC" w:rsidRDefault="00462E80">
            <w:pPr>
              <w:rPr>
                <w:rFonts w:ascii="Times New Roman" w:hAnsi="Times New Roman" w:cs="Times New Roman"/>
                <w:b/>
                <w:sz w:val="20"/>
                <w:szCs w:val="20"/>
              </w:rPr>
            </w:pPr>
            <w:r>
              <w:rPr>
                <w:rFonts w:ascii="Times New Roman" w:hAnsi="Times New Roman" w:cs="Times New Roman"/>
                <w:b/>
                <w:sz w:val="20"/>
                <w:szCs w:val="20"/>
              </w:rPr>
              <w:t>1,000</w:t>
            </w:r>
          </w:p>
        </w:tc>
      </w:tr>
      <w:tr w:rsidR="006852EC" w:rsidTr="00EC4591">
        <w:tc>
          <w:tcPr>
            <w:tcW w:w="4815" w:type="dxa"/>
          </w:tcPr>
          <w:p w:rsidR="006852EC" w:rsidRPr="006852EC" w:rsidRDefault="006852EC">
            <w:pPr>
              <w:rPr>
                <w:rFonts w:ascii="Times New Roman" w:hAnsi="Times New Roman" w:cs="Times New Roman"/>
                <w:sz w:val="20"/>
                <w:szCs w:val="20"/>
              </w:rPr>
            </w:pPr>
            <w:r w:rsidRPr="006852EC">
              <w:rPr>
                <w:rFonts w:ascii="Times New Roman" w:hAnsi="Times New Roman" w:cs="Times New Roman"/>
                <w:b/>
                <w:sz w:val="20"/>
                <w:szCs w:val="20"/>
              </w:rPr>
              <w:t>Ефективність завдання 1</w:t>
            </w:r>
          </w:p>
        </w:tc>
        <w:tc>
          <w:tcPr>
            <w:tcW w:w="8788" w:type="dxa"/>
            <w:gridSpan w:val="5"/>
          </w:tcPr>
          <w:p w:rsidR="006852EC" w:rsidRPr="006852EC" w:rsidRDefault="006852EC">
            <w:pPr>
              <w:rPr>
                <w:rFonts w:ascii="Times New Roman" w:hAnsi="Times New Roman" w:cs="Times New Roman"/>
                <w:sz w:val="20"/>
                <w:szCs w:val="20"/>
              </w:rPr>
            </w:pPr>
            <w:r w:rsidRPr="006852EC">
              <w:rPr>
                <w:rFonts w:ascii="Times New Roman" w:hAnsi="Times New Roman" w:cs="Times New Roman"/>
                <w:b/>
                <w:sz w:val="20"/>
                <w:szCs w:val="20"/>
              </w:rPr>
              <w:t xml:space="preserve">                        </w:t>
            </w:r>
            <w:r w:rsidRPr="006852EC">
              <w:rPr>
                <w:rFonts w:ascii="Times New Roman" w:hAnsi="Times New Roman" w:cs="Times New Roman"/>
                <w:b/>
                <w:sz w:val="20"/>
                <w:szCs w:val="20"/>
                <w:lang w:val="en-US"/>
              </w:rPr>
              <w:t xml:space="preserve">                                                                             </w:t>
            </w:r>
            <w:r w:rsidRPr="006852EC">
              <w:rPr>
                <w:rFonts w:ascii="Times New Roman" w:hAnsi="Times New Roman" w:cs="Times New Roman"/>
                <w:b/>
                <w:sz w:val="20"/>
                <w:szCs w:val="20"/>
              </w:rPr>
              <w:t xml:space="preserve">      </w:t>
            </w:r>
          </w:p>
        </w:tc>
        <w:tc>
          <w:tcPr>
            <w:tcW w:w="1525" w:type="dxa"/>
          </w:tcPr>
          <w:p w:rsidR="006852EC" w:rsidRPr="006852EC" w:rsidRDefault="006852EC">
            <w:pPr>
              <w:rPr>
                <w:rFonts w:ascii="Times New Roman" w:hAnsi="Times New Roman" w:cs="Times New Roman"/>
                <w:b/>
                <w:sz w:val="20"/>
                <w:szCs w:val="20"/>
              </w:rPr>
            </w:pPr>
          </w:p>
        </w:tc>
      </w:tr>
    </w:tbl>
    <w:p w:rsidR="00993F9B" w:rsidRDefault="00993F9B" w:rsidP="00993F9B">
      <w:pPr>
        <w:rPr>
          <w:rFonts w:ascii="Times New Roman" w:hAnsi="Times New Roman" w:cs="Times New Roman"/>
          <w:b/>
          <w:sz w:val="20"/>
          <w:szCs w:val="20"/>
        </w:rPr>
      </w:pPr>
    </w:p>
    <w:p w:rsidR="00462E80" w:rsidRDefault="00462E80" w:rsidP="00EC4591">
      <w:pPr>
        <w:ind w:firstLine="708"/>
        <w:rPr>
          <w:rFonts w:ascii="Times New Roman" w:hAnsi="Times New Roman" w:cs="Times New Roman"/>
        </w:rPr>
      </w:pPr>
      <w:r>
        <w:rPr>
          <w:rFonts w:ascii="Times New Roman" w:hAnsi="Times New Roman" w:cs="Times New Roman"/>
          <w:sz w:val="20"/>
          <w:szCs w:val="20"/>
        </w:rPr>
        <w:t xml:space="preserve">Показник якості 1 та 2 </w:t>
      </w:r>
      <w:r w:rsidR="00EC4591">
        <w:rPr>
          <w:rFonts w:ascii="Times New Roman" w:hAnsi="Times New Roman" w:cs="Times New Roman"/>
        </w:rPr>
        <w:t>уваги не береться оскільки фактичне значення значно перевищує запланований показник більше 30%.</w:t>
      </w:r>
    </w:p>
    <w:p w:rsidR="00EC4591" w:rsidRDefault="00EC4591" w:rsidP="00EC4591">
      <w:pPr>
        <w:ind w:firstLine="708"/>
        <w:rPr>
          <w:rFonts w:ascii="Times New Roman" w:hAnsi="Times New Roman" w:cs="Times New Roman"/>
          <w:sz w:val="20"/>
          <w:szCs w:val="20"/>
        </w:rPr>
      </w:pPr>
    </w:p>
    <w:p w:rsidR="00EC4591" w:rsidRPr="00462E80" w:rsidRDefault="00EC4591" w:rsidP="00EC4591">
      <w:pPr>
        <w:ind w:firstLine="708"/>
        <w:rPr>
          <w:rFonts w:ascii="Times New Roman" w:hAnsi="Times New Roman" w:cs="Times New Roman"/>
          <w:sz w:val="20"/>
          <w:szCs w:val="20"/>
        </w:rPr>
      </w:pPr>
      <w:r w:rsidRPr="006852EC">
        <w:rPr>
          <w:rFonts w:ascii="Times New Roman" w:hAnsi="Times New Roman" w:cs="Times New Roman"/>
          <w:sz w:val="20"/>
          <w:szCs w:val="20"/>
        </w:rPr>
        <w:t>Динаміка збільшення  відвідувачів у плановому періоді по відношенню до фактичного показника попереднього періоду</w:t>
      </w:r>
      <w:r>
        <w:rPr>
          <w:rFonts w:ascii="Times New Roman" w:hAnsi="Times New Roman" w:cs="Times New Roman"/>
          <w:sz w:val="20"/>
          <w:szCs w:val="20"/>
        </w:rPr>
        <w:t xml:space="preserve"> та д</w:t>
      </w:r>
      <w:r w:rsidRPr="006852EC">
        <w:rPr>
          <w:rFonts w:ascii="Times New Roman" w:hAnsi="Times New Roman" w:cs="Times New Roman"/>
          <w:sz w:val="20"/>
          <w:szCs w:val="20"/>
        </w:rPr>
        <w:t>инаміка збільшення  виставок у плановому періоді по відношенню до фактичного показника попереднього періоду</w:t>
      </w:r>
      <w:r>
        <w:rPr>
          <w:rFonts w:ascii="Times New Roman" w:hAnsi="Times New Roman" w:cs="Times New Roman"/>
          <w:sz w:val="20"/>
          <w:szCs w:val="20"/>
        </w:rPr>
        <w:t xml:space="preserve">  на початку 2021 року  планувалися на рівні 2020 року через те, що продовжувалися карантинні заходи з метою запобігання поширенню </w:t>
      </w:r>
      <w:proofErr w:type="spellStart"/>
      <w:r>
        <w:rPr>
          <w:rFonts w:ascii="Times New Roman" w:hAnsi="Times New Roman" w:cs="Times New Roman"/>
          <w:sz w:val="20"/>
          <w:szCs w:val="20"/>
        </w:rPr>
        <w:t>коронавірусу</w:t>
      </w:r>
      <w:proofErr w:type="spellEnd"/>
      <w:r>
        <w:rPr>
          <w:rFonts w:ascii="Times New Roman" w:hAnsi="Times New Roman" w:cs="Times New Roman"/>
          <w:sz w:val="20"/>
          <w:szCs w:val="20"/>
        </w:rPr>
        <w:t xml:space="preserve">  COVID 19.</w:t>
      </w:r>
    </w:p>
    <w:p w:rsidR="00EA5182" w:rsidRPr="00EA5182" w:rsidRDefault="00EA5182" w:rsidP="00EA5182">
      <w:pPr>
        <w:rPr>
          <w:rFonts w:ascii="Times New Roman" w:hAnsi="Times New Roman" w:cs="Times New Roman"/>
          <w:b/>
          <w:sz w:val="20"/>
          <w:szCs w:val="20"/>
        </w:rPr>
      </w:pPr>
      <w:r w:rsidRPr="00EA5182">
        <w:rPr>
          <w:rFonts w:ascii="Times New Roman" w:hAnsi="Times New Roman" w:cs="Times New Roman"/>
          <w:b/>
          <w:sz w:val="20"/>
          <w:szCs w:val="20"/>
        </w:rPr>
        <w:t>Розрахунок основних параметрів оцінки:</w:t>
      </w:r>
    </w:p>
    <w:p w:rsidR="00EA5182" w:rsidRPr="00EA5182" w:rsidRDefault="00EA5182" w:rsidP="00EA5182">
      <w:pPr>
        <w:pStyle w:val="a7"/>
        <w:numPr>
          <w:ilvl w:val="0"/>
          <w:numId w:val="1"/>
        </w:numPr>
        <w:rPr>
          <w:rFonts w:ascii="Times New Roman" w:hAnsi="Times New Roman" w:cs="Times New Roman"/>
          <w:sz w:val="20"/>
          <w:szCs w:val="20"/>
        </w:rPr>
      </w:pPr>
      <w:r w:rsidRPr="00EA5182">
        <w:rPr>
          <w:rFonts w:ascii="Times New Roman" w:hAnsi="Times New Roman" w:cs="Times New Roman"/>
          <w:sz w:val="20"/>
          <w:szCs w:val="20"/>
        </w:rPr>
        <w:t>Розрахунок середнього індексу виконання показників ефективності:</w:t>
      </w:r>
    </w:p>
    <w:p w:rsidR="00EA5182" w:rsidRDefault="00EA5182" w:rsidP="00413CCC">
      <w:pPr>
        <w:ind w:firstLine="708"/>
        <w:rPr>
          <w:rFonts w:ascii="Times New Roman" w:hAnsi="Times New Roman" w:cs="Times New Roman"/>
          <w:sz w:val="20"/>
          <w:szCs w:val="20"/>
        </w:rPr>
      </w:pPr>
      <w:r>
        <w:rPr>
          <w:rFonts w:ascii="Times New Roman" w:hAnsi="Times New Roman" w:cs="Times New Roman"/>
          <w:sz w:val="20"/>
          <w:szCs w:val="20"/>
        </w:rPr>
        <w:t>І</w:t>
      </w:r>
      <w:r w:rsidR="00C27F4E">
        <w:rPr>
          <w:rFonts w:ascii="Times New Roman" w:hAnsi="Times New Roman" w:cs="Times New Roman"/>
          <w:sz w:val="20"/>
          <w:szCs w:val="20"/>
        </w:rPr>
        <w:t>(еф) =(</w:t>
      </w:r>
      <w:r w:rsidR="00EC4591">
        <w:rPr>
          <w:rFonts w:ascii="Times New Roman" w:hAnsi="Times New Roman" w:cs="Times New Roman"/>
          <w:sz w:val="20"/>
          <w:szCs w:val="20"/>
          <w:lang w:val="ru-RU"/>
        </w:rPr>
        <w:t>0,135+1,000+0,978+1,000</w:t>
      </w:r>
      <w:r w:rsidR="00CC1CBF">
        <w:rPr>
          <w:rFonts w:ascii="Times New Roman" w:hAnsi="Times New Roman" w:cs="Times New Roman"/>
          <w:sz w:val="20"/>
          <w:szCs w:val="20"/>
        </w:rPr>
        <w:t>)/4</w:t>
      </w:r>
      <w:r w:rsidR="00C27F4E">
        <w:rPr>
          <w:rFonts w:ascii="Times New Roman" w:hAnsi="Times New Roman" w:cs="Times New Roman"/>
          <w:sz w:val="20"/>
          <w:szCs w:val="20"/>
        </w:rPr>
        <w:t>х100=</w:t>
      </w:r>
      <w:r w:rsidR="00CC1CBF">
        <w:rPr>
          <w:rFonts w:ascii="Times New Roman" w:hAnsi="Times New Roman" w:cs="Times New Roman"/>
          <w:sz w:val="20"/>
          <w:szCs w:val="20"/>
        </w:rPr>
        <w:t>77,82</w:t>
      </w:r>
    </w:p>
    <w:p w:rsidR="00EA5182" w:rsidRDefault="00EA5182" w:rsidP="00EA5182">
      <w:pPr>
        <w:pStyle w:val="a7"/>
        <w:numPr>
          <w:ilvl w:val="0"/>
          <w:numId w:val="1"/>
        </w:numPr>
        <w:rPr>
          <w:rFonts w:ascii="Times New Roman" w:hAnsi="Times New Roman" w:cs="Times New Roman"/>
          <w:sz w:val="20"/>
          <w:szCs w:val="20"/>
        </w:rPr>
      </w:pPr>
      <w:r>
        <w:rPr>
          <w:rFonts w:ascii="Times New Roman" w:hAnsi="Times New Roman" w:cs="Times New Roman"/>
          <w:sz w:val="20"/>
          <w:szCs w:val="20"/>
        </w:rPr>
        <w:t>Розрахунок середнього індексу виконання показників якості</w:t>
      </w:r>
      <w:r w:rsidR="00413CCC">
        <w:rPr>
          <w:rFonts w:ascii="Times New Roman" w:hAnsi="Times New Roman" w:cs="Times New Roman"/>
          <w:sz w:val="20"/>
          <w:szCs w:val="20"/>
        </w:rPr>
        <w:t>:</w:t>
      </w:r>
    </w:p>
    <w:p w:rsidR="00413CCC" w:rsidRDefault="00413CCC" w:rsidP="00413CCC">
      <w:pPr>
        <w:pStyle w:val="a7"/>
        <w:rPr>
          <w:rFonts w:ascii="Times New Roman" w:hAnsi="Times New Roman" w:cs="Times New Roman"/>
          <w:sz w:val="20"/>
          <w:szCs w:val="20"/>
        </w:rPr>
      </w:pPr>
    </w:p>
    <w:p w:rsidR="00413CCC" w:rsidRDefault="00413CCC" w:rsidP="00413CCC">
      <w:pPr>
        <w:pStyle w:val="a7"/>
        <w:rPr>
          <w:rFonts w:ascii="Times New Roman" w:hAnsi="Times New Roman" w:cs="Times New Roman"/>
          <w:sz w:val="20"/>
          <w:szCs w:val="20"/>
        </w:rPr>
      </w:pPr>
      <w:r>
        <w:rPr>
          <w:rFonts w:ascii="Times New Roman" w:hAnsi="Times New Roman" w:cs="Times New Roman"/>
          <w:sz w:val="20"/>
          <w:szCs w:val="20"/>
        </w:rPr>
        <w:t>І(як)=(</w:t>
      </w:r>
      <w:r w:rsidR="00CC1CBF">
        <w:rPr>
          <w:rFonts w:ascii="Times New Roman" w:hAnsi="Times New Roman" w:cs="Times New Roman"/>
          <w:sz w:val="20"/>
          <w:szCs w:val="20"/>
        </w:rPr>
        <w:t>1,000+1,000)/</w:t>
      </w:r>
      <w:r w:rsidR="00EC4591">
        <w:rPr>
          <w:rFonts w:ascii="Times New Roman" w:hAnsi="Times New Roman" w:cs="Times New Roman"/>
          <w:sz w:val="20"/>
          <w:szCs w:val="20"/>
        </w:rPr>
        <w:t>2*100 =100,0</w:t>
      </w:r>
    </w:p>
    <w:p w:rsidR="00413CCC" w:rsidRPr="00EA5182" w:rsidRDefault="00413CCC" w:rsidP="00413CCC">
      <w:pPr>
        <w:pStyle w:val="a7"/>
        <w:rPr>
          <w:rFonts w:ascii="Times New Roman" w:hAnsi="Times New Roman" w:cs="Times New Roman"/>
          <w:sz w:val="20"/>
          <w:szCs w:val="20"/>
        </w:rPr>
      </w:pPr>
    </w:p>
    <w:p w:rsidR="00EA5182" w:rsidRPr="00EA5182" w:rsidRDefault="00EA5182" w:rsidP="00EA5182">
      <w:pPr>
        <w:pStyle w:val="a7"/>
        <w:numPr>
          <w:ilvl w:val="0"/>
          <w:numId w:val="1"/>
        </w:numPr>
        <w:rPr>
          <w:rFonts w:ascii="Times New Roman" w:hAnsi="Times New Roman" w:cs="Times New Roman"/>
          <w:sz w:val="20"/>
          <w:szCs w:val="20"/>
        </w:rPr>
      </w:pPr>
      <w:r w:rsidRPr="00EA5182">
        <w:rPr>
          <w:rFonts w:ascii="Times New Roman" w:hAnsi="Times New Roman" w:cs="Times New Roman"/>
          <w:sz w:val="20"/>
          <w:szCs w:val="20"/>
        </w:rPr>
        <w:t>Розрахунок порівняння результативності бюджетної програми із показниками попередніх періодів:</w:t>
      </w:r>
    </w:p>
    <w:p w:rsidR="00EA5182" w:rsidRDefault="00EA5182" w:rsidP="00413CCC">
      <w:pPr>
        <w:ind w:firstLine="708"/>
        <w:rPr>
          <w:rFonts w:ascii="Times New Roman" w:hAnsi="Times New Roman" w:cs="Times New Roman"/>
          <w:sz w:val="20"/>
          <w:szCs w:val="20"/>
        </w:rPr>
      </w:pPr>
      <w:r>
        <w:rPr>
          <w:rFonts w:ascii="Times New Roman" w:hAnsi="Times New Roman" w:cs="Times New Roman"/>
          <w:sz w:val="20"/>
          <w:szCs w:val="20"/>
        </w:rPr>
        <w:t>І</w:t>
      </w:r>
      <w:r w:rsidR="00C27F4E">
        <w:rPr>
          <w:rFonts w:ascii="Times New Roman" w:hAnsi="Times New Roman" w:cs="Times New Roman"/>
          <w:sz w:val="20"/>
          <w:szCs w:val="20"/>
        </w:rPr>
        <w:t>(еф) баз.=</w:t>
      </w:r>
      <w:r w:rsidR="003D2A86">
        <w:rPr>
          <w:rFonts w:ascii="Times New Roman" w:hAnsi="Times New Roman" w:cs="Times New Roman"/>
          <w:sz w:val="20"/>
          <w:szCs w:val="20"/>
        </w:rPr>
        <w:t>0,778/0,6599</w:t>
      </w:r>
      <w:r w:rsidR="00C27F4E">
        <w:rPr>
          <w:rFonts w:ascii="Times New Roman" w:hAnsi="Times New Roman" w:cs="Times New Roman"/>
          <w:sz w:val="20"/>
          <w:szCs w:val="20"/>
        </w:rPr>
        <w:t>=</w:t>
      </w:r>
      <w:r w:rsidR="00CC1CBF">
        <w:rPr>
          <w:rFonts w:ascii="Times New Roman" w:hAnsi="Times New Roman" w:cs="Times New Roman"/>
          <w:sz w:val="20"/>
          <w:szCs w:val="20"/>
        </w:rPr>
        <w:t>1,17</w:t>
      </w:r>
    </w:p>
    <w:p w:rsidR="00EA5182" w:rsidRDefault="00EA5182" w:rsidP="00EA5182">
      <w:pPr>
        <w:rPr>
          <w:rFonts w:ascii="Times New Roman" w:hAnsi="Times New Roman" w:cs="Times New Roman"/>
          <w:b/>
          <w:sz w:val="20"/>
          <w:szCs w:val="20"/>
        </w:rPr>
      </w:pPr>
      <w:r w:rsidRPr="00C27F4E">
        <w:rPr>
          <w:rFonts w:ascii="Times New Roman" w:hAnsi="Times New Roman" w:cs="Times New Roman"/>
          <w:b/>
          <w:sz w:val="20"/>
          <w:szCs w:val="20"/>
        </w:rPr>
        <w:t>Розрахунок кількості набраних балів за параметром порівняння результативності бюджетних програм із показниками попередніх періодів.</w:t>
      </w:r>
    </w:p>
    <w:p w:rsidR="002C26AE" w:rsidRPr="002C26AE" w:rsidRDefault="002C26AE" w:rsidP="00EA5182">
      <w:pPr>
        <w:rPr>
          <w:rFonts w:ascii="Times New Roman" w:hAnsi="Times New Roman" w:cs="Times New Roman"/>
          <w:sz w:val="20"/>
          <w:szCs w:val="20"/>
        </w:rPr>
      </w:pPr>
      <w:r w:rsidRPr="002C26AE">
        <w:rPr>
          <w:rFonts w:ascii="Times New Roman" w:hAnsi="Times New Roman" w:cs="Times New Roman"/>
          <w:sz w:val="20"/>
          <w:szCs w:val="20"/>
        </w:rPr>
        <w:t>Оскільки І1 ≥1 що в</w:t>
      </w:r>
      <w:r>
        <w:rPr>
          <w:rFonts w:ascii="Times New Roman" w:hAnsi="Times New Roman" w:cs="Times New Roman"/>
          <w:sz w:val="20"/>
          <w:szCs w:val="20"/>
        </w:rPr>
        <w:t>ідповідає критерію оцінки 1,17</w:t>
      </w:r>
      <w:r w:rsidRPr="002C26AE">
        <w:rPr>
          <w:rFonts w:ascii="Times New Roman" w:hAnsi="Times New Roman" w:cs="Times New Roman"/>
          <w:sz w:val="20"/>
          <w:szCs w:val="20"/>
        </w:rPr>
        <w:t>≥1, то за параметром для даної програми нараховується 25 балів.</w:t>
      </w:r>
    </w:p>
    <w:p w:rsidR="00EA5182" w:rsidRPr="00EA5182" w:rsidRDefault="00EA5182" w:rsidP="00EA5182">
      <w:pPr>
        <w:rPr>
          <w:rFonts w:ascii="Times New Roman" w:hAnsi="Times New Roman" w:cs="Times New Roman"/>
          <w:b/>
          <w:sz w:val="20"/>
          <w:szCs w:val="20"/>
        </w:rPr>
      </w:pPr>
      <w:r w:rsidRPr="00EA5182">
        <w:rPr>
          <w:rFonts w:ascii="Times New Roman" w:hAnsi="Times New Roman" w:cs="Times New Roman"/>
          <w:b/>
          <w:sz w:val="20"/>
          <w:szCs w:val="20"/>
        </w:rPr>
        <w:tab/>
        <w:t>Визначення ступеню ефективності:</w:t>
      </w:r>
    </w:p>
    <w:p w:rsidR="00EA5182" w:rsidRPr="00EA5182" w:rsidRDefault="00EA5182" w:rsidP="00EA5182">
      <w:pPr>
        <w:rPr>
          <w:rFonts w:ascii="Times New Roman" w:hAnsi="Times New Roman" w:cs="Times New Roman"/>
          <w:sz w:val="20"/>
          <w:szCs w:val="20"/>
        </w:rPr>
      </w:pPr>
      <w:r w:rsidRPr="00EA5182">
        <w:rPr>
          <w:rFonts w:ascii="Times New Roman" w:hAnsi="Times New Roman" w:cs="Times New Roman"/>
          <w:b/>
          <w:sz w:val="20"/>
          <w:szCs w:val="20"/>
        </w:rPr>
        <w:tab/>
      </w:r>
      <w:r w:rsidRPr="00EA5182">
        <w:rPr>
          <w:rFonts w:ascii="Times New Roman" w:hAnsi="Times New Roman" w:cs="Times New Roman"/>
          <w:sz w:val="20"/>
          <w:szCs w:val="20"/>
        </w:rPr>
        <w:t>Кінцевий розрахунок загальної ефективності бюджетної програми складається  із загальної суми балів за кожним з параметром оцінки:</w:t>
      </w:r>
    </w:p>
    <w:p w:rsidR="00E24C54" w:rsidRPr="000F0477" w:rsidRDefault="00C27F4E" w:rsidP="000F0477">
      <w:pPr>
        <w:rPr>
          <w:rFonts w:ascii="Times New Roman" w:hAnsi="Times New Roman" w:cs="Times New Roman"/>
          <w:sz w:val="20"/>
          <w:szCs w:val="20"/>
        </w:rPr>
      </w:pPr>
      <w:r>
        <w:rPr>
          <w:rFonts w:ascii="Times New Roman" w:hAnsi="Times New Roman" w:cs="Times New Roman"/>
          <w:sz w:val="20"/>
          <w:szCs w:val="20"/>
        </w:rPr>
        <w:tab/>
        <w:t>Е=(</w:t>
      </w:r>
      <w:r w:rsidR="002C26AE">
        <w:rPr>
          <w:rFonts w:ascii="Times New Roman" w:hAnsi="Times New Roman" w:cs="Times New Roman"/>
          <w:sz w:val="20"/>
          <w:szCs w:val="20"/>
        </w:rPr>
        <w:t>77,82+</w:t>
      </w:r>
      <w:r w:rsidR="003D2A86">
        <w:rPr>
          <w:rFonts w:ascii="Times New Roman" w:hAnsi="Times New Roman" w:cs="Times New Roman"/>
          <w:sz w:val="20"/>
          <w:szCs w:val="20"/>
        </w:rPr>
        <w:t>100,0</w:t>
      </w:r>
      <w:r w:rsidR="00413CCC">
        <w:rPr>
          <w:rFonts w:ascii="Times New Roman" w:hAnsi="Times New Roman" w:cs="Times New Roman"/>
          <w:sz w:val="20"/>
          <w:szCs w:val="20"/>
        </w:rPr>
        <w:t>)</w:t>
      </w:r>
      <w:r w:rsidR="002C26AE">
        <w:rPr>
          <w:rFonts w:ascii="Times New Roman" w:hAnsi="Times New Roman" w:cs="Times New Roman"/>
          <w:sz w:val="20"/>
          <w:szCs w:val="20"/>
        </w:rPr>
        <w:t>+25</w:t>
      </w:r>
      <w:r w:rsidR="00413CCC">
        <w:rPr>
          <w:rFonts w:ascii="Times New Roman" w:hAnsi="Times New Roman" w:cs="Times New Roman"/>
          <w:sz w:val="20"/>
          <w:szCs w:val="20"/>
        </w:rPr>
        <w:t>=</w:t>
      </w:r>
      <w:r w:rsidR="003D2A86">
        <w:rPr>
          <w:rFonts w:ascii="Times New Roman" w:hAnsi="Times New Roman" w:cs="Times New Roman"/>
          <w:sz w:val="20"/>
          <w:szCs w:val="20"/>
        </w:rPr>
        <w:t>202,82</w:t>
      </w:r>
    </w:p>
    <w:p w:rsidR="004A0516" w:rsidRPr="00F15065" w:rsidRDefault="00EB5948" w:rsidP="003153CA">
      <w:pPr>
        <w:jc w:val="center"/>
        <w:rPr>
          <w:rFonts w:ascii="Times New Roman" w:hAnsi="Times New Roman" w:cs="Times New Roman"/>
          <w:b/>
          <w:sz w:val="24"/>
          <w:szCs w:val="24"/>
        </w:rPr>
      </w:pPr>
      <w:r w:rsidRPr="00F15065">
        <w:rPr>
          <w:rFonts w:ascii="Times New Roman" w:hAnsi="Times New Roman" w:cs="Times New Roman"/>
          <w:b/>
          <w:sz w:val="24"/>
          <w:szCs w:val="24"/>
        </w:rPr>
        <w:t>Результати аналізу ефективності бюджетної програми</w:t>
      </w:r>
    </w:p>
    <w:tbl>
      <w:tblPr>
        <w:tblStyle w:val="a3"/>
        <w:tblW w:w="0" w:type="auto"/>
        <w:tblLook w:val="04A0" w:firstRow="1" w:lastRow="0" w:firstColumn="1" w:lastColumn="0" w:noHBand="0" w:noVBand="1"/>
      </w:tblPr>
      <w:tblGrid>
        <w:gridCol w:w="704"/>
        <w:gridCol w:w="5346"/>
        <w:gridCol w:w="3026"/>
        <w:gridCol w:w="3026"/>
        <w:gridCol w:w="3026"/>
      </w:tblGrid>
      <w:tr w:rsidR="00EB5948" w:rsidRPr="00F15065" w:rsidTr="00EB5948">
        <w:tc>
          <w:tcPr>
            <w:tcW w:w="704" w:type="dxa"/>
            <w:vMerge w:val="restart"/>
          </w:tcPr>
          <w:p w:rsidR="00EB5948" w:rsidRPr="00F15065" w:rsidRDefault="00EB5948" w:rsidP="00EB5948">
            <w:pPr>
              <w:jc w:val="center"/>
              <w:rPr>
                <w:rFonts w:ascii="Times New Roman" w:hAnsi="Times New Roman" w:cs="Times New Roman"/>
                <w:b/>
                <w:sz w:val="24"/>
                <w:szCs w:val="24"/>
              </w:rPr>
            </w:pPr>
            <w:r w:rsidRPr="00F15065">
              <w:rPr>
                <w:rFonts w:ascii="Times New Roman" w:hAnsi="Times New Roman" w:cs="Times New Roman"/>
                <w:b/>
                <w:sz w:val="24"/>
                <w:szCs w:val="24"/>
              </w:rPr>
              <w:t>№ з/п</w:t>
            </w:r>
          </w:p>
        </w:tc>
        <w:tc>
          <w:tcPr>
            <w:tcW w:w="5346" w:type="dxa"/>
            <w:vMerge w:val="restart"/>
          </w:tcPr>
          <w:p w:rsidR="00EB5948" w:rsidRPr="00F15065" w:rsidRDefault="00EB5948" w:rsidP="00EB5948">
            <w:pPr>
              <w:jc w:val="center"/>
              <w:rPr>
                <w:rFonts w:ascii="Times New Roman" w:hAnsi="Times New Roman" w:cs="Times New Roman"/>
                <w:b/>
                <w:sz w:val="24"/>
                <w:szCs w:val="24"/>
              </w:rPr>
            </w:pPr>
            <w:r w:rsidRPr="00F15065">
              <w:rPr>
                <w:rFonts w:ascii="Times New Roman" w:hAnsi="Times New Roman" w:cs="Times New Roman"/>
                <w:b/>
                <w:sz w:val="24"/>
                <w:szCs w:val="24"/>
              </w:rPr>
              <w:t>Назва підпрограми/завдання бюджетної програми</w:t>
            </w:r>
          </w:p>
        </w:tc>
        <w:tc>
          <w:tcPr>
            <w:tcW w:w="9078" w:type="dxa"/>
            <w:gridSpan w:val="3"/>
          </w:tcPr>
          <w:p w:rsidR="00EB5948" w:rsidRPr="00F15065" w:rsidRDefault="00EB5948" w:rsidP="00EB5948">
            <w:pPr>
              <w:jc w:val="center"/>
              <w:rPr>
                <w:rFonts w:ascii="Times New Roman" w:hAnsi="Times New Roman" w:cs="Times New Roman"/>
                <w:b/>
                <w:sz w:val="24"/>
                <w:szCs w:val="24"/>
              </w:rPr>
            </w:pPr>
            <w:r w:rsidRPr="00F15065">
              <w:rPr>
                <w:rFonts w:ascii="Times New Roman" w:hAnsi="Times New Roman" w:cs="Times New Roman"/>
                <w:b/>
                <w:sz w:val="24"/>
                <w:szCs w:val="24"/>
              </w:rPr>
              <w:t>Кількість нарахованих балів</w:t>
            </w:r>
          </w:p>
        </w:tc>
      </w:tr>
      <w:tr w:rsidR="00EB5948" w:rsidRPr="00F15065" w:rsidTr="00EB5948">
        <w:tc>
          <w:tcPr>
            <w:tcW w:w="704" w:type="dxa"/>
            <w:vMerge/>
          </w:tcPr>
          <w:p w:rsidR="00EB5948" w:rsidRPr="00F15065" w:rsidRDefault="00EB5948" w:rsidP="00EB5948">
            <w:pPr>
              <w:jc w:val="center"/>
              <w:rPr>
                <w:rFonts w:ascii="Times New Roman" w:hAnsi="Times New Roman" w:cs="Times New Roman"/>
                <w:b/>
                <w:sz w:val="24"/>
                <w:szCs w:val="24"/>
              </w:rPr>
            </w:pPr>
          </w:p>
        </w:tc>
        <w:tc>
          <w:tcPr>
            <w:tcW w:w="5346" w:type="dxa"/>
            <w:vMerge/>
          </w:tcPr>
          <w:p w:rsidR="00EB5948" w:rsidRPr="00F15065" w:rsidRDefault="00EB5948" w:rsidP="00EB5948">
            <w:pPr>
              <w:jc w:val="center"/>
              <w:rPr>
                <w:rFonts w:ascii="Times New Roman" w:hAnsi="Times New Roman" w:cs="Times New Roman"/>
                <w:b/>
                <w:sz w:val="24"/>
                <w:szCs w:val="24"/>
              </w:rPr>
            </w:pPr>
          </w:p>
        </w:tc>
        <w:tc>
          <w:tcPr>
            <w:tcW w:w="3026" w:type="dxa"/>
          </w:tcPr>
          <w:p w:rsidR="00EB5948" w:rsidRPr="00F15065" w:rsidRDefault="00EB5948" w:rsidP="00EB5948">
            <w:pPr>
              <w:jc w:val="center"/>
              <w:rPr>
                <w:rFonts w:ascii="Times New Roman" w:hAnsi="Times New Roman" w:cs="Times New Roman"/>
                <w:b/>
                <w:sz w:val="24"/>
                <w:szCs w:val="24"/>
              </w:rPr>
            </w:pPr>
            <w:r w:rsidRPr="00F15065">
              <w:rPr>
                <w:rFonts w:ascii="Times New Roman" w:hAnsi="Times New Roman" w:cs="Times New Roman"/>
                <w:b/>
                <w:sz w:val="24"/>
                <w:szCs w:val="24"/>
              </w:rPr>
              <w:t>Висока ефективність</w:t>
            </w:r>
          </w:p>
        </w:tc>
        <w:tc>
          <w:tcPr>
            <w:tcW w:w="3026" w:type="dxa"/>
          </w:tcPr>
          <w:p w:rsidR="00EB5948" w:rsidRPr="00F15065" w:rsidRDefault="00EB5948" w:rsidP="00EB5948">
            <w:pPr>
              <w:jc w:val="center"/>
              <w:rPr>
                <w:rFonts w:ascii="Times New Roman" w:hAnsi="Times New Roman" w:cs="Times New Roman"/>
                <w:b/>
                <w:sz w:val="24"/>
                <w:szCs w:val="24"/>
              </w:rPr>
            </w:pPr>
            <w:r w:rsidRPr="00F15065">
              <w:rPr>
                <w:rFonts w:ascii="Times New Roman" w:hAnsi="Times New Roman" w:cs="Times New Roman"/>
                <w:b/>
                <w:sz w:val="24"/>
                <w:szCs w:val="24"/>
              </w:rPr>
              <w:t>Середня ефективність</w:t>
            </w:r>
          </w:p>
        </w:tc>
        <w:tc>
          <w:tcPr>
            <w:tcW w:w="3026" w:type="dxa"/>
          </w:tcPr>
          <w:p w:rsidR="00EB5948" w:rsidRPr="00F15065" w:rsidRDefault="00EB5948" w:rsidP="00EB5948">
            <w:pPr>
              <w:jc w:val="center"/>
              <w:rPr>
                <w:rFonts w:ascii="Times New Roman" w:hAnsi="Times New Roman" w:cs="Times New Roman"/>
                <w:b/>
                <w:sz w:val="24"/>
                <w:szCs w:val="24"/>
              </w:rPr>
            </w:pPr>
            <w:r w:rsidRPr="00F15065">
              <w:rPr>
                <w:rFonts w:ascii="Times New Roman" w:hAnsi="Times New Roman" w:cs="Times New Roman"/>
                <w:b/>
                <w:sz w:val="24"/>
                <w:szCs w:val="24"/>
              </w:rPr>
              <w:t>Низька ефективність</w:t>
            </w:r>
          </w:p>
        </w:tc>
      </w:tr>
      <w:tr w:rsidR="00EB5948" w:rsidRPr="00F15065" w:rsidTr="00EB5948">
        <w:tc>
          <w:tcPr>
            <w:tcW w:w="704" w:type="dxa"/>
          </w:tcPr>
          <w:p w:rsidR="00EB5948" w:rsidRPr="00F15065" w:rsidRDefault="00EB5948">
            <w:pPr>
              <w:rPr>
                <w:rFonts w:ascii="Times New Roman" w:hAnsi="Times New Roman" w:cs="Times New Roman"/>
                <w:b/>
                <w:sz w:val="24"/>
                <w:szCs w:val="24"/>
              </w:rPr>
            </w:pPr>
          </w:p>
        </w:tc>
        <w:tc>
          <w:tcPr>
            <w:tcW w:w="5346" w:type="dxa"/>
          </w:tcPr>
          <w:p w:rsidR="00EB5948" w:rsidRPr="00F15065" w:rsidRDefault="00EB5948">
            <w:pPr>
              <w:rPr>
                <w:rFonts w:ascii="Times New Roman" w:hAnsi="Times New Roman" w:cs="Times New Roman"/>
                <w:sz w:val="24"/>
                <w:szCs w:val="24"/>
              </w:rPr>
            </w:pPr>
            <w:r w:rsidRPr="00F15065">
              <w:rPr>
                <w:rFonts w:ascii="Times New Roman" w:hAnsi="Times New Roman" w:cs="Times New Roman"/>
                <w:sz w:val="24"/>
                <w:szCs w:val="24"/>
              </w:rPr>
              <w:t>Підпрограма 1</w:t>
            </w:r>
          </w:p>
        </w:tc>
        <w:tc>
          <w:tcPr>
            <w:tcW w:w="3026" w:type="dxa"/>
          </w:tcPr>
          <w:p w:rsidR="00EB5948" w:rsidRPr="00F15065" w:rsidRDefault="00EB5948">
            <w:pPr>
              <w:rPr>
                <w:rFonts w:ascii="Times New Roman" w:hAnsi="Times New Roman" w:cs="Times New Roman"/>
                <w:b/>
                <w:sz w:val="24"/>
                <w:szCs w:val="24"/>
              </w:rPr>
            </w:pPr>
          </w:p>
        </w:tc>
        <w:tc>
          <w:tcPr>
            <w:tcW w:w="3026" w:type="dxa"/>
          </w:tcPr>
          <w:p w:rsidR="00EB5948" w:rsidRPr="00F15065" w:rsidRDefault="00EB5948" w:rsidP="00D14736">
            <w:pPr>
              <w:jc w:val="center"/>
              <w:rPr>
                <w:rFonts w:ascii="Times New Roman" w:hAnsi="Times New Roman" w:cs="Times New Roman"/>
                <w:b/>
                <w:sz w:val="24"/>
                <w:szCs w:val="24"/>
              </w:rPr>
            </w:pPr>
          </w:p>
        </w:tc>
        <w:tc>
          <w:tcPr>
            <w:tcW w:w="3026" w:type="dxa"/>
          </w:tcPr>
          <w:p w:rsidR="00EB5948" w:rsidRPr="00F15065" w:rsidRDefault="00EB5948">
            <w:pPr>
              <w:rPr>
                <w:rFonts w:ascii="Times New Roman" w:hAnsi="Times New Roman" w:cs="Times New Roman"/>
                <w:b/>
                <w:sz w:val="24"/>
                <w:szCs w:val="24"/>
              </w:rPr>
            </w:pPr>
          </w:p>
        </w:tc>
      </w:tr>
      <w:tr w:rsidR="00EB5948" w:rsidRPr="00F15065" w:rsidTr="00D24A98">
        <w:tc>
          <w:tcPr>
            <w:tcW w:w="704" w:type="dxa"/>
          </w:tcPr>
          <w:p w:rsidR="00EB5948" w:rsidRPr="00F15065" w:rsidRDefault="00EB5948">
            <w:pPr>
              <w:rPr>
                <w:rFonts w:ascii="Times New Roman" w:hAnsi="Times New Roman" w:cs="Times New Roman"/>
                <w:b/>
                <w:sz w:val="24"/>
                <w:szCs w:val="24"/>
              </w:rPr>
            </w:pPr>
          </w:p>
        </w:tc>
        <w:tc>
          <w:tcPr>
            <w:tcW w:w="5346" w:type="dxa"/>
          </w:tcPr>
          <w:p w:rsidR="00EB5948" w:rsidRPr="00F15065" w:rsidRDefault="00BF2770" w:rsidP="005E709A">
            <w:pPr>
              <w:rPr>
                <w:rFonts w:ascii="Times New Roman" w:hAnsi="Times New Roman" w:cs="Times New Roman"/>
                <w:sz w:val="24"/>
                <w:szCs w:val="24"/>
              </w:rPr>
            </w:pPr>
            <w:r w:rsidRPr="00F15065">
              <w:rPr>
                <w:rFonts w:ascii="Times New Roman" w:hAnsi="Times New Roman" w:cs="Times New Roman"/>
                <w:sz w:val="24"/>
                <w:szCs w:val="24"/>
              </w:rPr>
              <w:t>«</w:t>
            </w:r>
            <w:r w:rsidR="005E709A" w:rsidRPr="00F15065">
              <w:rPr>
                <w:rFonts w:ascii="Times New Roman" w:hAnsi="Times New Roman" w:cs="Times New Roman"/>
                <w:sz w:val="24"/>
                <w:szCs w:val="24"/>
              </w:rPr>
              <w:t>Забезпечення музеїв і виставок</w:t>
            </w:r>
            <w:r w:rsidRPr="00F15065">
              <w:rPr>
                <w:rFonts w:ascii="Times New Roman" w:hAnsi="Times New Roman" w:cs="Times New Roman"/>
                <w:sz w:val="24"/>
                <w:szCs w:val="24"/>
              </w:rPr>
              <w:t>»</w:t>
            </w:r>
          </w:p>
        </w:tc>
        <w:tc>
          <w:tcPr>
            <w:tcW w:w="3026" w:type="dxa"/>
          </w:tcPr>
          <w:p w:rsidR="00EB5948" w:rsidRPr="00F15065" w:rsidRDefault="00EB5948">
            <w:pPr>
              <w:rPr>
                <w:rFonts w:ascii="Times New Roman" w:hAnsi="Times New Roman" w:cs="Times New Roman"/>
                <w:sz w:val="24"/>
                <w:szCs w:val="24"/>
              </w:rPr>
            </w:pPr>
          </w:p>
        </w:tc>
        <w:tc>
          <w:tcPr>
            <w:tcW w:w="3026" w:type="dxa"/>
          </w:tcPr>
          <w:p w:rsidR="00EB5948" w:rsidRPr="00F15065" w:rsidRDefault="00EB5948" w:rsidP="00D14736">
            <w:pPr>
              <w:jc w:val="center"/>
              <w:rPr>
                <w:rFonts w:ascii="Times New Roman" w:hAnsi="Times New Roman" w:cs="Times New Roman"/>
                <w:b/>
                <w:sz w:val="24"/>
                <w:szCs w:val="24"/>
              </w:rPr>
            </w:pPr>
          </w:p>
        </w:tc>
        <w:tc>
          <w:tcPr>
            <w:tcW w:w="3026" w:type="dxa"/>
            <w:shd w:val="clear" w:color="auto" w:fill="FFFFFF" w:themeFill="background1"/>
          </w:tcPr>
          <w:p w:rsidR="00EB5948" w:rsidRPr="00F15065" w:rsidRDefault="00EB5948">
            <w:pPr>
              <w:rPr>
                <w:rFonts w:ascii="Times New Roman" w:hAnsi="Times New Roman" w:cs="Times New Roman"/>
                <w:b/>
                <w:sz w:val="24"/>
                <w:szCs w:val="24"/>
              </w:rPr>
            </w:pPr>
          </w:p>
        </w:tc>
      </w:tr>
      <w:tr w:rsidR="00EB5948" w:rsidRPr="00F15065" w:rsidTr="00D24A98">
        <w:tc>
          <w:tcPr>
            <w:tcW w:w="704" w:type="dxa"/>
          </w:tcPr>
          <w:p w:rsidR="00EB5948" w:rsidRPr="00F15065" w:rsidRDefault="00EB5948">
            <w:pPr>
              <w:rPr>
                <w:rFonts w:ascii="Times New Roman" w:hAnsi="Times New Roman" w:cs="Times New Roman"/>
                <w:b/>
                <w:sz w:val="24"/>
                <w:szCs w:val="24"/>
              </w:rPr>
            </w:pPr>
          </w:p>
        </w:tc>
        <w:tc>
          <w:tcPr>
            <w:tcW w:w="5346" w:type="dxa"/>
          </w:tcPr>
          <w:p w:rsidR="00EB5948" w:rsidRPr="00F15065" w:rsidRDefault="00EB5948">
            <w:pPr>
              <w:rPr>
                <w:rFonts w:ascii="Times New Roman" w:hAnsi="Times New Roman" w:cs="Times New Roman"/>
                <w:b/>
                <w:sz w:val="24"/>
                <w:szCs w:val="24"/>
              </w:rPr>
            </w:pPr>
            <w:r w:rsidRPr="00F15065">
              <w:rPr>
                <w:rFonts w:ascii="Times New Roman" w:hAnsi="Times New Roman" w:cs="Times New Roman"/>
                <w:b/>
                <w:sz w:val="24"/>
                <w:szCs w:val="24"/>
              </w:rPr>
              <w:t xml:space="preserve">Завдання </w:t>
            </w:r>
          </w:p>
        </w:tc>
        <w:tc>
          <w:tcPr>
            <w:tcW w:w="3026" w:type="dxa"/>
          </w:tcPr>
          <w:p w:rsidR="00EB5948" w:rsidRPr="00F15065" w:rsidRDefault="00EB5948" w:rsidP="00EB5948">
            <w:pPr>
              <w:jc w:val="center"/>
              <w:rPr>
                <w:rFonts w:ascii="Times New Roman" w:hAnsi="Times New Roman" w:cs="Times New Roman"/>
                <w:sz w:val="24"/>
                <w:szCs w:val="24"/>
              </w:rPr>
            </w:pPr>
          </w:p>
        </w:tc>
        <w:tc>
          <w:tcPr>
            <w:tcW w:w="3026" w:type="dxa"/>
          </w:tcPr>
          <w:p w:rsidR="00EB5948" w:rsidRPr="00F15065" w:rsidRDefault="00EB5948" w:rsidP="00D14736">
            <w:pPr>
              <w:jc w:val="center"/>
              <w:rPr>
                <w:rFonts w:ascii="Times New Roman" w:hAnsi="Times New Roman" w:cs="Times New Roman"/>
                <w:sz w:val="24"/>
                <w:szCs w:val="24"/>
              </w:rPr>
            </w:pPr>
          </w:p>
        </w:tc>
        <w:tc>
          <w:tcPr>
            <w:tcW w:w="3026" w:type="dxa"/>
            <w:shd w:val="clear" w:color="auto" w:fill="FFFFFF" w:themeFill="background1"/>
          </w:tcPr>
          <w:p w:rsidR="00EB5948" w:rsidRPr="00F15065" w:rsidRDefault="00EB5948" w:rsidP="008A300A">
            <w:pPr>
              <w:jc w:val="center"/>
              <w:rPr>
                <w:rFonts w:ascii="Times New Roman" w:hAnsi="Times New Roman" w:cs="Times New Roman"/>
                <w:sz w:val="20"/>
                <w:szCs w:val="20"/>
              </w:rPr>
            </w:pPr>
          </w:p>
        </w:tc>
      </w:tr>
      <w:tr w:rsidR="00D24A98" w:rsidRPr="00F15065" w:rsidTr="00D24A98">
        <w:tc>
          <w:tcPr>
            <w:tcW w:w="704" w:type="dxa"/>
          </w:tcPr>
          <w:p w:rsidR="00D24A98" w:rsidRPr="00F15065" w:rsidRDefault="00D24A98">
            <w:pPr>
              <w:rPr>
                <w:rFonts w:ascii="Times New Roman" w:hAnsi="Times New Roman" w:cs="Times New Roman"/>
                <w:b/>
                <w:sz w:val="24"/>
                <w:szCs w:val="24"/>
              </w:rPr>
            </w:pPr>
          </w:p>
        </w:tc>
        <w:tc>
          <w:tcPr>
            <w:tcW w:w="5346" w:type="dxa"/>
          </w:tcPr>
          <w:p w:rsidR="00D24A98" w:rsidRPr="00F15065" w:rsidRDefault="001C38E6">
            <w:pPr>
              <w:rPr>
                <w:rFonts w:ascii="Times New Roman" w:hAnsi="Times New Roman" w:cs="Times New Roman"/>
                <w:sz w:val="24"/>
                <w:szCs w:val="24"/>
              </w:rPr>
            </w:pPr>
            <w:r w:rsidRPr="00F15065">
              <w:rPr>
                <w:rFonts w:ascii="Times New Roman" w:hAnsi="Times New Roman" w:cs="Times New Roman"/>
                <w:sz w:val="24"/>
                <w:szCs w:val="24"/>
              </w:rPr>
              <w:t>Забезпечення збереження популяризації духовного надбання нації (розвиток інфраструктури музеїв), забезпечення виставковою діяльністю.</w:t>
            </w:r>
          </w:p>
        </w:tc>
        <w:tc>
          <w:tcPr>
            <w:tcW w:w="3026" w:type="dxa"/>
          </w:tcPr>
          <w:p w:rsidR="00D24A98" w:rsidRPr="00F15065" w:rsidRDefault="00D24A98" w:rsidP="00EB5948">
            <w:pPr>
              <w:jc w:val="center"/>
              <w:rPr>
                <w:rFonts w:ascii="Times New Roman" w:hAnsi="Times New Roman" w:cs="Times New Roman"/>
                <w:sz w:val="24"/>
                <w:szCs w:val="24"/>
              </w:rPr>
            </w:pPr>
          </w:p>
        </w:tc>
        <w:tc>
          <w:tcPr>
            <w:tcW w:w="3026" w:type="dxa"/>
          </w:tcPr>
          <w:p w:rsidR="00D24A98" w:rsidRPr="003D2A86" w:rsidRDefault="003D2A86" w:rsidP="00D14736">
            <w:pPr>
              <w:jc w:val="center"/>
              <w:rPr>
                <w:rFonts w:ascii="Times New Roman" w:hAnsi="Times New Roman" w:cs="Times New Roman"/>
                <w:sz w:val="24"/>
                <w:szCs w:val="24"/>
              </w:rPr>
            </w:pPr>
            <w:r w:rsidRPr="003D2A86">
              <w:rPr>
                <w:rFonts w:ascii="Times New Roman" w:hAnsi="Times New Roman" w:cs="Times New Roman"/>
                <w:sz w:val="24"/>
                <w:szCs w:val="24"/>
              </w:rPr>
              <w:t>202,82</w:t>
            </w:r>
          </w:p>
        </w:tc>
        <w:tc>
          <w:tcPr>
            <w:tcW w:w="3026" w:type="dxa"/>
            <w:shd w:val="clear" w:color="auto" w:fill="FFFFFF" w:themeFill="background1"/>
          </w:tcPr>
          <w:p w:rsidR="00D24A98" w:rsidRPr="00F15065" w:rsidRDefault="00D24A98" w:rsidP="008A300A">
            <w:pPr>
              <w:jc w:val="center"/>
              <w:rPr>
                <w:rFonts w:ascii="Times New Roman" w:hAnsi="Times New Roman" w:cs="Times New Roman"/>
                <w:sz w:val="20"/>
                <w:szCs w:val="20"/>
              </w:rPr>
            </w:pPr>
          </w:p>
        </w:tc>
      </w:tr>
      <w:tr w:rsidR="00EB5948" w:rsidRPr="00F15065" w:rsidTr="00D24A98">
        <w:tc>
          <w:tcPr>
            <w:tcW w:w="704" w:type="dxa"/>
          </w:tcPr>
          <w:p w:rsidR="00EB5948" w:rsidRPr="00F15065" w:rsidRDefault="00EB5948">
            <w:pPr>
              <w:rPr>
                <w:rFonts w:ascii="Times New Roman" w:hAnsi="Times New Roman" w:cs="Times New Roman"/>
                <w:b/>
                <w:sz w:val="24"/>
                <w:szCs w:val="24"/>
              </w:rPr>
            </w:pPr>
          </w:p>
        </w:tc>
        <w:tc>
          <w:tcPr>
            <w:tcW w:w="5346" w:type="dxa"/>
          </w:tcPr>
          <w:p w:rsidR="00EB5948" w:rsidRPr="00F15065" w:rsidRDefault="00EB5948">
            <w:pPr>
              <w:rPr>
                <w:rFonts w:ascii="Times New Roman" w:hAnsi="Times New Roman" w:cs="Times New Roman"/>
                <w:b/>
                <w:sz w:val="24"/>
                <w:szCs w:val="24"/>
              </w:rPr>
            </w:pPr>
            <w:r w:rsidRPr="00F15065">
              <w:rPr>
                <w:rFonts w:ascii="Times New Roman" w:hAnsi="Times New Roman" w:cs="Times New Roman"/>
                <w:b/>
                <w:sz w:val="24"/>
                <w:szCs w:val="24"/>
              </w:rPr>
              <w:t>Загальний результат оцінки програми</w:t>
            </w:r>
          </w:p>
        </w:tc>
        <w:tc>
          <w:tcPr>
            <w:tcW w:w="3026" w:type="dxa"/>
          </w:tcPr>
          <w:p w:rsidR="00EB5948" w:rsidRPr="00F15065" w:rsidRDefault="00EB5948" w:rsidP="00EB5948">
            <w:pPr>
              <w:jc w:val="center"/>
              <w:rPr>
                <w:rFonts w:ascii="Times New Roman" w:hAnsi="Times New Roman" w:cs="Times New Roman"/>
                <w:b/>
                <w:sz w:val="24"/>
                <w:szCs w:val="24"/>
              </w:rPr>
            </w:pPr>
          </w:p>
        </w:tc>
        <w:tc>
          <w:tcPr>
            <w:tcW w:w="3026" w:type="dxa"/>
          </w:tcPr>
          <w:p w:rsidR="00EB5948" w:rsidRPr="00F15065" w:rsidRDefault="003D2A86" w:rsidP="00D14736">
            <w:pPr>
              <w:jc w:val="center"/>
              <w:rPr>
                <w:rFonts w:ascii="Times New Roman" w:hAnsi="Times New Roman" w:cs="Times New Roman"/>
                <w:b/>
                <w:sz w:val="24"/>
                <w:szCs w:val="24"/>
              </w:rPr>
            </w:pPr>
            <w:r>
              <w:rPr>
                <w:rFonts w:ascii="Times New Roman" w:hAnsi="Times New Roman" w:cs="Times New Roman"/>
                <w:b/>
                <w:sz w:val="24"/>
                <w:szCs w:val="24"/>
              </w:rPr>
              <w:t>202,82</w:t>
            </w:r>
          </w:p>
        </w:tc>
        <w:tc>
          <w:tcPr>
            <w:tcW w:w="3026" w:type="dxa"/>
            <w:shd w:val="clear" w:color="auto" w:fill="FFFFFF" w:themeFill="background1"/>
          </w:tcPr>
          <w:p w:rsidR="00EB5948" w:rsidRPr="00F15065" w:rsidRDefault="00EB5948" w:rsidP="008A300A">
            <w:pPr>
              <w:jc w:val="center"/>
              <w:rPr>
                <w:rFonts w:ascii="Times New Roman" w:hAnsi="Times New Roman" w:cs="Times New Roman"/>
                <w:b/>
                <w:sz w:val="20"/>
                <w:szCs w:val="20"/>
              </w:rPr>
            </w:pPr>
          </w:p>
        </w:tc>
      </w:tr>
    </w:tbl>
    <w:p w:rsidR="00EB5948" w:rsidRDefault="00413CCC">
      <w:pPr>
        <w:rPr>
          <w:b/>
          <w:sz w:val="28"/>
          <w:szCs w:val="28"/>
        </w:rPr>
      </w:pPr>
      <w:r>
        <w:rPr>
          <w:b/>
          <w:sz w:val="28"/>
          <w:szCs w:val="28"/>
        </w:rPr>
        <w:tab/>
      </w:r>
    </w:p>
    <w:p w:rsidR="003D2A86" w:rsidRDefault="00B07DCA">
      <w:pPr>
        <w:rPr>
          <w:b/>
          <w:sz w:val="28"/>
          <w:szCs w:val="28"/>
        </w:rPr>
      </w:pPr>
      <w:r>
        <w:rPr>
          <w:b/>
          <w:sz w:val="28"/>
          <w:szCs w:val="28"/>
        </w:rPr>
        <w:tab/>
      </w:r>
    </w:p>
    <w:p w:rsidR="003D2A86" w:rsidRDefault="003D2A86" w:rsidP="003D2A86">
      <w:pPr>
        <w:ind w:firstLine="708"/>
        <w:rPr>
          <w:b/>
          <w:sz w:val="28"/>
          <w:szCs w:val="28"/>
        </w:rPr>
      </w:pPr>
    </w:p>
    <w:p w:rsidR="003D2A86" w:rsidRDefault="003D2A86">
      <w:pPr>
        <w:rPr>
          <w:rFonts w:ascii="Times New Roman" w:hAnsi="Times New Roman" w:cs="Times New Roman"/>
          <w:sz w:val="24"/>
          <w:szCs w:val="24"/>
        </w:rPr>
      </w:pPr>
      <w:r>
        <w:rPr>
          <w:rFonts w:ascii="Times New Roman" w:hAnsi="Times New Roman" w:cs="Times New Roman"/>
          <w:sz w:val="24"/>
          <w:szCs w:val="24"/>
        </w:rPr>
        <w:tab/>
        <w:t>При порівнянні отриманого значення із шкалою оцінки ефективності бюджетних програм  можемо зробити висновок, що дана програма має середню ефективність</w:t>
      </w:r>
    </w:p>
    <w:p w:rsidR="00F15065" w:rsidRPr="003F71B5" w:rsidRDefault="00F15065">
      <w:pPr>
        <w:rPr>
          <w:rFonts w:ascii="Times New Roman" w:hAnsi="Times New Roman" w:cs="Times New Roman"/>
          <w:sz w:val="24"/>
          <w:szCs w:val="24"/>
        </w:rPr>
      </w:pPr>
      <w:r>
        <w:rPr>
          <w:rFonts w:ascii="Times New Roman" w:hAnsi="Times New Roman" w:cs="Times New Roman"/>
          <w:sz w:val="24"/>
          <w:szCs w:val="24"/>
        </w:rPr>
        <w:tab/>
        <w:t>Показники продукту ефективності та якості даної бюджетної програми знизилися у зв’язку із закриттям музею історії міста Коломиї для відвідувачів на час карантину, а працівники музею переведені на дистанційну роботу з можливістю відділеного доступу до робочого місця.</w:t>
      </w:r>
    </w:p>
    <w:p w:rsidR="003153CA" w:rsidRDefault="003153CA">
      <w:pPr>
        <w:rPr>
          <w:b/>
          <w:sz w:val="28"/>
          <w:szCs w:val="28"/>
        </w:rPr>
      </w:pPr>
    </w:p>
    <w:p w:rsidR="00EA7409" w:rsidRDefault="00EA7409">
      <w:pPr>
        <w:rPr>
          <w:b/>
          <w:sz w:val="28"/>
          <w:szCs w:val="28"/>
        </w:rPr>
      </w:pPr>
    </w:p>
    <w:p w:rsidR="003D2A86" w:rsidRDefault="003153CA">
      <w:pPr>
        <w:rPr>
          <w:rFonts w:ascii="Times New Roman" w:hAnsi="Times New Roman" w:cs="Times New Roman"/>
          <w:b/>
          <w:sz w:val="28"/>
          <w:szCs w:val="28"/>
        </w:rPr>
      </w:pPr>
      <w:r w:rsidRPr="003D2A86">
        <w:rPr>
          <w:rFonts w:ascii="Times New Roman" w:hAnsi="Times New Roman" w:cs="Times New Roman"/>
          <w:b/>
          <w:sz w:val="28"/>
          <w:szCs w:val="28"/>
        </w:rPr>
        <w:t>Керівник установи головного розпорядника</w:t>
      </w:r>
      <w:r w:rsidR="007F2B7E" w:rsidRPr="003D2A86">
        <w:rPr>
          <w:rFonts w:ascii="Times New Roman" w:hAnsi="Times New Roman" w:cs="Times New Roman"/>
          <w:b/>
          <w:sz w:val="28"/>
          <w:szCs w:val="28"/>
        </w:rPr>
        <w:t xml:space="preserve"> </w:t>
      </w:r>
    </w:p>
    <w:p w:rsidR="003153CA" w:rsidRPr="003D2A86" w:rsidRDefault="003153CA">
      <w:pPr>
        <w:rPr>
          <w:rFonts w:ascii="Times New Roman" w:hAnsi="Times New Roman" w:cs="Times New Roman"/>
          <w:b/>
          <w:sz w:val="28"/>
          <w:szCs w:val="28"/>
        </w:rPr>
      </w:pPr>
      <w:r w:rsidRPr="003D2A86">
        <w:rPr>
          <w:rFonts w:ascii="Times New Roman" w:hAnsi="Times New Roman" w:cs="Times New Roman"/>
          <w:b/>
          <w:sz w:val="28"/>
          <w:szCs w:val="28"/>
        </w:rPr>
        <w:t>бюджетних коштів</w:t>
      </w:r>
      <w:r w:rsidR="003D2A86">
        <w:rPr>
          <w:rFonts w:ascii="Times New Roman" w:hAnsi="Times New Roman" w:cs="Times New Roman"/>
          <w:b/>
          <w:sz w:val="28"/>
          <w:szCs w:val="28"/>
        </w:rPr>
        <w:tab/>
      </w:r>
      <w:r w:rsidR="003D2A86">
        <w:rPr>
          <w:rFonts w:ascii="Times New Roman" w:hAnsi="Times New Roman" w:cs="Times New Roman"/>
          <w:b/>
          <w:sz w:val="28"/>
          <w:szCs w:val="28"/>
        </w:rPr>
        <w:tab/>
      </w:r>
      <w:r w:rsidR="003D2A86">
        <w:rPr>
          <w:rFonts w:ascii="Times New Roman" w:hAnsi="Times New Roman" w:cs="Times New Roman"/>
          <w:b/>
          <w:sz w:val="28"/>
          <w:szCs w:val="28"/>
        </w:rPr>
        <w:tab/>
      </w:r>
      <w:r w:rsidR="003D2A86">
        <w:rPr>
          <w:rFonts w:ascii="Times New Roman" w:hAnsi="Times New Roman" w:cs="Times New Roman"/>
          <w:b/>
          <w:sz w:val="28"/>
          <w:szCs w:val="28"/>
        </w:rPr>
        <w:tab/>
      </w:r>
      <w:r w:rsidR="003D2A86">
        <w:rPr>
          <w:rFonts w:ascii="Times New Roman" w:hAnsi="Times New Roman" w:cs="Times New Roman"/>
          <w:b/>
          <w:sz w:val="28"/>
          <w:szCs w:val="28"/>
        </w:rPr>
        <w:tab/>
      </w:r>
      <w:r w:rsidR="003D2A86">
        <w:rPr>
          <w:rFonts w:ascii="Times New Roman" w:hAnsi="Times New Roman" w:cs="Times New Roman"/>
          <w:b/>
          <w:sz w:val="28"/>
          <w:szCs w:val="28"/>
        </w:rPr>
        <w:tab/>
      </w:r>
      <w:r w:rsidR="003D2A86">
        <w:rPr>
          <w:rFonts w:ascii="Times New Roman" w:hAnsi="Times New Roman" w:cs="Times New Roman"/>
          <w:b/>
          <w:sz w:val="28"/>
          <w:szCs w:val="28"/>
        </w:rPr>
        <w:tab/>
      </w:r>
      <w:r w:rsidR="003D2A86">
        <w:rPr>
          <w:rFonts w:ascii="Times New Roman" w:hAnsi="Times New Roman" w:cs="Times New Roman"/>
          <w:b/>
          <w:sz w:val="28"/>
          <w:szCs w:val="28"/>
        </w:rPr>
        <w:tab/>
      </w:r>
      <w:r w:rsidR="003D2A86">
        <w:rPr>
          <w:rFonts w:ascii="Times New Roman" w:hAnsi="Times New Roman" w:cs="Times New Roman"/>
          <w:b/>
          <w:sz w:val="28"/>
          <w:szCs w:val="28"/>
        </w:rPr>
        <w:tab/>
      </w:r>
      <w:r w:rsidR="003D2A86">
        <w:rPr>
          <w:rFonts w:ascii="Times New Roman" w:hAnsi="Times New Roman" w:cs="Times New Roman"/>
          <w:b/>
          <w:sz w:val="28"/>
          <w:szCs w:val="28"/>
        </w:rPr>
        <w:tab/>
      </w:r>
      <w:r w:rsidR="003D2A86">
        <w:rPr>
          <w:rFonts w:ascii="Times New Roman" w:hAnsi="Times New Roman" w:cs="Times New Roman"/>
          <w:b/>
          <w:sz w:val="28"/>
          <w:szCs w:val="28"/>
        </w:rPr>
        <w:tab/>
      </w:r>
      <w:r w:rsidR="003D2A86">
        <w:rPr>
          <w:rFonts w:ascii="Times New Roman" w:hAnsi="Times New Roman" w:cs="Times New Roman"/>
          <w:b/>
          <w:sz w:val="28"/>
          <w:szCs w:val="28"/>
        </w:rPr>
        <w:tab/>
      </w:r>
      <w:r w:rsidR="003D2A86">
        <w:rPr>
          <w:rFonts w:ascii="Times New Roman" w:hAnsi="Times New Roman" w:cs="Times New Roman"/>
          <w:b/>
          <w:sz w:val="28"/>
          <w:szCs w:val="28"/>
        </w:rPr>
        <w:tab/>
        <w:t>Станіслав БАЛАНОВИЧ</w:t>
      </w:r>
    </w:p>
    <w:sectPr w:rsidR="003153CA" w:rsidRPr="003D2A86" w:rsidSect="00402665">
      <w:pgSz w:w="16838" w:h="11906" w:orient="landscape"/>
      <w:pgMar w:top="284"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19E2"/>
    <w:multiLevelType w:val="hybridMultilevel"/>
    <w:tmpl w:val="B9A09E1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63066C"/>
    <w:rsid w:val="000041DE"/>
    <w:rsid w:val="0000485B"/>
    <w:rsid w:val="00007E42"/>
    <w:rsid w:val="00024820"/>
    <w:rsid w:val="00030E3C"/>
    <w:rsid w:val="00040F8B"/>
    <w:rsid w:val="0004766D"/>
    <w:rsid w:val="0005405C"/>
    <w:rsid w:val="00055B35"/>
    <w:rsid w:val="00072C04"/>
    <w:rsid w:val="00081911"/>
    <w:rsid w:val="00090D7C"/>
    <w:rsid w:val="00096499"/>
    <w:rsid w:val="000A1956"/>
    <w:rsid w:val="000B1859"/>
    <w:rsid w:val="000B49E2"/>
    <w:rsid w:val="000C07B3"/>
    <w:rsid w:val="000C3887"/>
    <w:rsid w:val="000D273A"/>
    <w:rsid w:val="000D53AC"/>
    <w:rsid w:val="000D6CBA"/>
    <w:rsid w:val="000F0477"/>
    <w:rsid w:val="000F5DE9"/>
    <w:rsid w:val="000F7AA9"/>
    <w:rsid w:val="00102CFB"/>
    <w:rsid w:val="00106FCE"/>
    <w:rsid w:val="001107E6"/>
    <w:rsid w:val="00122199"/>
    <w:rsid w:val="00142266"/>
    <w:rsid w:val="00142EE5"/>
    <w:rsid w:val="00167C96"/>
    <w:rsid w:val="001714DD"/>
    <w:rsid w:val="00173EB7"/>
    <w:rsid w:val="001A339A"/>
    <w:rsid w:val="001A457B"/>
    <w:rsid w:val="001B45CA"/>
    <w:rsid w:val="001C1D6D"/>
    <w:rsid w:val="001C38E6"/>
    <w:rsid w:val="001D1B66"/>
    <w:rsid w:val="001D5287"/>
    <w:rsid w:val="001D58A3"/>
    <w:rsid w:val="001F4DF5"/>
    <w:rsid w:val="002462C4"/>
    <w:rsid w:val="00247D79"/>
    <w:rsid w:val="00257533"/>
    <w:rsid w:val="0025779C"/>
    <w:rsid w:val="00262857"/>
    <w:rsid w:val="00280B33"/>
    <w:rsid w:val="002A03D3"/>
    <w:rsid w:val="002A43B3"/>
    <w:rsid w:val="002C26AE"/>
    <w:rsid w:val="002C2B89"/>
    <w:rsid w:val="002D1A70"/>
    <w:rsid w:val="002E75F1"/>
    <w:rsid w:val="0030586B"/>
    <w:rsid w:val="00311A42"/>
    <w:rsid w:val="003153CA"/>
    <w:rsid w:val="00316A2F"/>
    <w:rsid w:val="00334EDE"/>
    <w:rsid w:val="00347A94"/>
    <w:rsid w:val="00351222"/>
    <w:rsid w:val="00361517"/>
    <w:rsid w:val="00361C6B"/>
    <w:rsid w:val="00362295"/>
    <w:rsid w:val="00363CD7"/>
    <w:rsid w:val="003712B5"/>
    <w:rsid w:val="003819AA"/>
    <w:rsid w:val="003822A8"/>
    <w:rsid w:val="003862D9"/>
    <w:rsid w:val="003905FA"/>
    <w:rsid w:val="003939F4"/>
    <w:rsid w:val="00396187"/>
    <w:rsid w:val="003B17CD"/>
    <w:rsid w:val="003B5BC0"/>
    <w:rsid w:val="003C5A3B"/>
    <w:rsid w:val="003C60FD"/>
    <w:rsid w:val="003C69CE"/>
    <w:rsid w:val="003D133C"/>
    <w:rsid w:val="003D2A86"/>
    <w:rsid w:val="003D4FD4"/>
    <w:rsid w:val="003D74D8"/>
    <w:rsid w:val="003F23D4"/>
    <w:rsid w:val="003F32F0"/>
    <w:rsid w:val="003F71B5"/>
    <w:rsid w:val="00400DF9"/>
    <w:rsid w:val="00402665"/>
    <w:rsid w:val="00402D1B"/>
    <w:rsid w:val="00406F90"/>
    <w:rsid w:val="00412E1D"/>
    <w:rsid w:val="00413CCC"/>
    <w:rsid w:val="0041546C"/>
    <w:rsid w:val="0041712A"/>
    <w:rsid w:val="004178F0"/>
    <w:rsid w:val="00424CD7"/>
    <w:rsid w:val="0042597D"/>
    <w:rsid w:val="00442AF7"/>
    <w:rsid w:val="00444B36"/>
    <w:rsid w:val="00457D5F"/>
    <w:rsid w:val="00461E40"/>
    <w:rsid w:val="00462E80"/>
    <w:rsid w:val="004676FD"/>
    <w:rsid w:val="00476221"/>
    <w:rsid w:val="00483940"/>
    <w:rsid w:val="0048521B"/>
    <w:rsid w:val="0048540D"/>
    <w:rsid w:val="00491513"/>
    <w:rsid w:val="00495AA0"/>
    <w:rsid w:val="004A0516"/>
    <w:rsid w:val="004A2A6F"/>
    <w:rsid w:val="004A4920"/>
    <w:rsid w:val="004B39D5"/>
    <w:rsid w:val="004B429F"/>
    <w:rsid w:val="004B4343"/>
    <w:rsid w:val="004B6F4B"/>
    <w:rsid w:val="004D20A5"/>
    <w:rsid w:val="004E0539"/>
    <w:rsid w:val="004E581F"/>
    <w:rsid w:val="004E6741"/>
    <w:rsid w:val="004F7D0A"/>
    <w:rsid w:val="00502316"/>
    <w:rsid w:val="00502DB7"/>
    <w:rsid w:val="00521CE8"/>
    <w:rsid w:val="005319DB"/>
    <w:rsid w:val="0053606F"/>
    <w:rsid w:val="005428DC"/>
    <w:rsid w:val="0055287A"/>
    <w:rsid w:val="00560953"/>
    <w:rsid w:val="00571E8F"/>
    <w:rsid w:val="0057591C"/>
    <w:rsid w:val="00586566"/>
    <w:rsid w:val="005930AD"/>
    <w:rsid w:val="00595E91"/>
    <w:rsid w:val="005B1077"/>
    <w:rsid w:val="005B4179"/>
    <w:rsid w:val="005C1E59"/>
    <w:rsid w:val="005E709A"/>
    <w:rsid w:val="00607D7C"/>
    <w:rsid w:val="0063066C"/>
    <w:rsid w:val="006365EB"/>
    <w:rsid w:val="00644497"/>
    <w:rsid w:val="00651068"/>
    <w:rsid w:val="00660211"/>
    <w:rsid w:val="006658F6"/>
    <w:rsid w:val="00666BDE"/>
    <w:rsid w:val="00672BEF"/>
    <w:rsid w:val="006852EC"/>
    <w:rsid w:val="00691BB5"/>
    <w:rsid w:val="006939A2"/>
    <w:rsid w:val="006A50A8"/>
    <w:rsid w:val="006A5F98"/>
    <w:rsid w:val="006B3074"/>
    <w:rsid w:val="006C46E6"/>
    <w:rsid w:val="006C5F82"/>
    <w:rsid w:val="006D438C"/>
    <w:rsid w:val="006F04B5"/>
    <w:rsid w:val="006F2726"/>
    <w:rsid w:val="00700A82"/>
    <w:rsid w:val="007111CB"/>
    <w:rsid w:val="00712DFC"/>
    <w:rsid w:val="00722A5B"/>
    <w:rsid w:val="00726838"/>
    <w:rsid w:val="00730788"/>
    <w:rsid w:val="00737389"/>
    <w:rsid w:val="007441E2"/>
    <w:rsid w:val="00745177"/>
    <w:rsid w:val="00764B66"/>
    <w:rsid w:val="00771F79"/>
    <w:rsid w:val="00772C3A"/>
    <w:rsid w:val="00783216"/>
    <w:rsid w:val="0079320E"/>
    <w:rsid w:val="00797FC3"/>
    <w:rsid w:val="007A4996"/>
    <w:rsid w:val="007B053E"/>
    <w:rsid w:val="007D5FB1"/>
    <w:rsid w:val="007E190A"/>
    <w:rsid w:val="007F2B7E"/>
    <w:rsid w:val="00802C0A"/>
    <w:rsid w:val="008051AC"/>
    <w:rsid w:val="008074C4"/>
    <w:rsid w:val="0081682C"/>
    <w:rsid w:val="008262FF"/>
    <w:rsid w:val="008359D0"/>
    <w:rsid w:val="008362CB"/>
    <w:rsid w:val="0083707B"/>
    <w:rsid w:val="00856C95"/>
    <w:rsid w:val="00861EB0"/>
    <w:rsid w:val="0086397D"/>
    <w:rsid w:val="008678F1"/>
    <w:rsid w:val="00870E02"/>
    <w:rsid w:val="008723E9"/>
    <w:rsid w:val="00895160"/>
    <w:rsid w:val="008A034D"/>
    <w:rsid w:val="008A300A"/>
    <w:rsid w:val="008A431A"/>
    <w:rsid w:val="008A6828"/>
    <w:rsid w:val="008B2CC9"/>
    <w:rsid w:val="008C4BF1"/>
    <w:rsid w:val="008C4CD7"/>
    <w:rsid w:val="008E3CEA"/>
    <w:rsid w:val="008E5D62"/>
    <w:rsid w:val="008F62F3"/>
    <w:rsid w:val="00901BB9"/>
    <w:rsid w:val="00904CF1"/>
    <w:rsid w:val="00906F7A"/>
    <w:rsid w:val="00912EA6"/>
    <w:rsid w:val="0091773D"/>
    <w:rsid w:val="00923209"/>
    <w:rsid w:val="00923FBB"/>
    <w:rsid w:val="00935F93"/>
    <w:rsid w:val="0094034B"/>
    <w:rsid w:val="00943BAB"/>
    <w:rsid w:val="00950D47"/>
    <w:rsid w:val="00957B71"/>
    <w:rsid w:val="0096674B"/>
    <w:rsid w:val="00966D0E"/>
    <w:rsid w:val="00970C19"/>
    <w:rsid w:val="0098135E"/>
    <w:rsid w:val="00984C5C"/>
    <w:rsid w:val="009850D8"/>
    <w:rsid w:val="0098524E"/>
    <w:rsid w:val="009916D4"/>
    <w:rsid w:val="00993F9B"/>
    <w:rsid w:val="009A15A0"/>
    <w:rsid w:val="009B2481"/>
    <w:rsid w:val="009E695C"/>
    <w:rsid w:val="009E7D42"/>
    <w:rsid w:val="009F4690"/>
    <w:rsid w:val="009F5161"/>
    <w:rsid w:val="009F5B67"/>
    <w:rsid w:val="009F5D87"/>
    <w:rsid w:val="009F5FB4"/>
    <w:rsid w:val="00A14455"/>
    <w:rsid w:val="00A20DA1"/>
    <w:rsid w:val="00A273C1"/>
    <w:rsid w:val="00A43258"/>
    <w:rsid w:val="00A46247"/>
    <w:rsid w:val="00A47638"/>
    <w:rsid w:val="00A54992"/>
    <w:rsid w:val="00A626EF"/>
    <w:rsid w:val="00A63512"/>
    <w:rsid w:val="00A64E20"/>
    <w:rsid w:val="00A66BBB"/>
    <w:rsid w:val="00A735D8"/>
    <w:rsid w:val="00A927FC"/>
    <w:rsid w:val="00A9419E"/>
    <w:rsid w:val="00AB2B58"/>
    <w:rsid w:val="00AB2C54"/>
    <w:rsid w:val="00AB4B42"/>
    <w:rsid w:val="00AC037A"/>
    <w:rsid w:val="00AC6F85"/>
    <w:rsid w:val="00AD00E2"/>
    <w:rsid w:val="00AE1523"/>
    <w:rsid w:val="00B07DCA"/>
    <w:rsid w:val="00B14C72"/>
    <w:rsid w:val="00B16E40"/>
    <w:rsid w:val="00B17ED8"/>
    <w:rsid w:val="00B334C9"/>
    <w:rsid w:val="00B36BA4"/>
    <w:rsid w:val="00B42711"/>
    <w:rsid w:val="00B5396C"/>
    <w:rsid w:val="00B715C9"/>
    <w:rsid w:val="00B726A1"/>
    <w:rsid w:val="00B85B2D"/>
    <w:rsid w:val="00B913C2"/>
    <w:rsid w:val="00B97C58"/>
    <w:rsid w:val="00BA497D"/>
    <w:rsid w:val="00BB5A9A"/>
    <w:rsid w:val="00BB5FA2"/>
    <w:rsid w:val="00BB7F9B"/>
    <w:rsid w:val="00BC52BB"/>
    <w:rsid w:val="00BD117A"/>
    <w:rsid w:val="00BD2AA2"/>
    <w:rsid w:val="00BD346E"/>
    <w:rsid w:val="00BE3824"/>
    <w:rsid w:val="00BF0B9A"/>
    <w:rsid w:val="00BF2770"/>
    <w:rsid w:val="00C00DDE"/>
    <w:rsid w:val="00C135BA"/>
    <w:rsid w:val="00C254D6"/>
    <w:rsid w:val="00C255D4"/>
    <w:rsid w:val="00C27416"/>
    <w:rsid w:val="00C27D39"/>
    <w:rsid w:val="00C27F4E"/>
    <w:rsid w:val="00C32CD4"/>
    <w:rsid w:val="00C66A10"/>
    <w:rsid w:val="00C77F8E"/>
    <w:rsid w:val="00C82442"/>
    <w:rsid w:val="00C84811"/>
    <w:rsid w:val="00C868C4"/>
    <w:rsid w:val="00C935DE"/>
    <w:rsid w:val="00C95736"/>
    <w:rsid w:val="00CB2F51"/>
    <w:rsid w:val="00CB587B"/>
    <w:rsid w:val="00CC1CBF"/>
    <w:rsid w:val="00CC399C"/>
    <w:rsid w:val="00CD04AD"/>
    <w:rsid w:val="00CD0B90"/>
    <w:rsid w:val="00CD0E06"/>
    <w:rsid w:val="00D04279"/>
    <w:rsid w:val="00D05257"/>
    <w:rsid w:val="00D12D0B"/>
    <w:rsid w:val="00D14736"/>
    <w:rsid w:val="00D23247"/>
    <w:rsid w:val="00D24A98"/>
    <w:rsid w:val="00D31599"/>
    <w:rsid w:val="00D42B74"/>
    <w:rsid w:val="00D43D85"/>
    <w:rsid w:val="00D542AB"/>
    <w:rsid w:val="00D62862"/>
    <w:rsid w:val="00D6354D"/>
    <w:rsid w:val="00D660E9"/>
    <w:rsid w:val="00D7116E"/>
    <w:rsid w:val="00D72663"/>
    <w:rsid w:val="00D85E1B"/>
    <w:rsid w:val="00DA5A76"/>
    <w:rsid w:val="00DA668D"/>
    <w:rsid w:val="00DB05A4"/>
    <w:rsid w:val="00DC12FD"/>
    <w:rsid w:val="00DD0A6F"/>
    <w:rsid w:val="00DD393B"/>
    <w:rsid w:val="00DD5627"/>
    <w:rsid w:val="00DD78CE"/>
    <w:rsid w:val="00DE715F"/>
    <w:rsid w:val="00E026E1"/>
    <w:rsid w:val="00E04B4B"/>
    <w:rsid w:val="00E101DD"/>
    <w:rsid w:val="00E24C54"/>
    <w:rsid w:val="00E32C89"/>
    <w:rsid w:val="00E41FBE"/>
    <w:rsid w:val="00E46E2E"/>
    <w:rsid w:val="00E5601F"/>
    <w:rsid w:val="00E676A7"/>
    <w:rsid w:val="00E8597C"/>
    <w:rsid w:val="00E94DF2"/>
    <w:rsid w:val="00EA5182"/>
    <w:rsid w:val="00EA547D"/>
    <w:rsid w:val="00EA56E7"/>
    <w:rsid w:val="00EA7409"/>
    <w:rsid w:val="00EB1AAF"/>
    <w:rsid w:val="00EB1EDB"/>
    <w:rsid w:val="00EB5948"/>
    <w:rsid w:val="00EC1BCE"/>
    <w:rsid w:val="00EC4591"/>
    <w:rsid w:val="00ED6DF0"/>
    <w:rsid w:val="00EE17C4"/>
    <w:rsid w:val="00EE57EC"/>
    <w:rsid w:val="00F018B2"/>
    <w:rsid w:val="00F066E9"/>
    <w:rsid w:val="00F15065"/>
    <w:rsid w:val="00F23C5F"/>
    <w:rsid w:val="00F31FD9"/>
    <w:rsid w:val="00F436A0"/>
    <w:rsid w:val="00F55A17"/>
    <w:rsid w:val="00F56B00"/>
    <w:rsid w:val="00F61D89"/>
    <w:rsid w:val="00F8435C"/>
    <w:rsid w:val="00F96DF0"/>
    <w:rsid w:val="00FA3389"/>
    <w:rsid w:val="00FA4DE6"/>
    <w:rsid w:val="00FA5829"/>
    <w:rsid w:val="00FB7021"/>
    <w:rsid w:val="00FB7474"/>
    <w:rsid w:val="00FC1410"/>
    <w:rsid w:val="00FC26A1"/>
    <w:rsid w:val="00FD3FDF"/>
    <w:rsid w:val="00FF0A23"/>
    <w:rsid w:val="00FF1C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905FA"/>
    <w:rPr>
      <w:color w:val="0000FF"/>
      <w:u w:val="single"/>
    </w:rPr>
  </w:style>
  <w:style w:type="paragraph" w:styleId="a5">
    <w:name w:val="Balloon Text"/>
    <w:basedOn w:val="a"/>
    <w:link w:val="a6"/>
    <w:uiPriority w:val="99"/>
    <w:semiHidden/>
    <w:unhideWhenUsed/>
    <w:rsid w:val="001B45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5CA"/>
    <w:rPr>
      <w:rFonts w:ascii="Tahoma" w:hAnsi="Tahoma" w:cs="Tahoma"/>
      <w:sz w:val="16"/>
      <w:szCs w:val="16"/>
    </w:rPr>
  </w:style>
  <w:style w:type="paragraph" w:styleId="a7">
    <w:name w:val="List Paragraph"/>
    <w:basedOn w:val="a"/>
    <w:uiPriority w:val="34"/>
    <w:qFormat/>
    <w:rsid w:val="00EA5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905FA"/>
    <w:rPr>
      <w:color w:val="0000FF"/>
      <w:u w:val="single"/>
    </w:rPr>
  </w:style>
  <w:style w:type="paragraph" w:styleId="a5">
    <w:name w:val="Balloon Text"/>
    <w:basedOn w:val="a"/>
    <w:link w:val="a6"/>
    <w:uiPriority w:val="99"/>
    <w:semiHidden/>
    <w:unhideWhenUsed/>
    <w:rsid w:val="001B45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5CA"/>
    <w:rPr>
      <w:rFonts w:ascii="Tahoma" w:hAnsi="Tahoma" w:cs="Tahoma"/>
      <w:sz w:val="16"/>
      <w:szCs w:val="16"/>
    </w:rPr>
  </w:style>
  <w:style w:type="paragraph" w:styleId="a7">
    <w:name w:val="List Paragraph"/>
    <w:basedOn w:val="a"/>
    <w:uiPriority w:val="34"/>
    <w:qFormat/>
    <w:rsid w:val="00EA5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DA52-7E5F-46B0-AC0D-6D801D4E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4129</Words>
  <Characters>23541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Пользователь Windows</cp:lastModifiedBy>
  <cp:revision>104</cp:revision>
  <cp:lastPrinted>2022-02-12T09:19:00Z</cp:lastPrinted>
  <dcterms:created xsi:type="dcterms:W3CDTF">2019-01-16T13:00:00Z</dcterms:created>
  <dcterms:modified xsi:type="dcterms:W3CDTF">2022-02-12T09:25:00Z</dcterms:modified>
</cp:coreProperties>
</file>