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7"/>
        <w:gridCol w:w="201"/>
      </w:tblGrid>
      <w:tr w:rsidR="0063066C" w:rsidRPr="0063066C" w:rsidTr="0071725E">
        <w:trPr>
          <w:tblCellSpacing w:w="0" w:type="dxa"/>
        </w:trPr>
        <w:tc>
          <w:tcPr>
            <w:tcW w:w="14937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7"/>
            </w:tblGrid>
            <w:tr w:rsidR="0063066C" w:rsidRPr="0063066C" w:rsidTr="007D5FB1">
              <w:trPr>
                <w:tblCellSpacing w:w="0" w:type="dxa"/>
              </w:trPr>
              <w:tc>
                <w:tcPr>
                  <w:tcW w:w="14937" w:type="dxa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225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2"/>
                  </w:tblGrid>
                  <w:tr w:rsidR="0063066C" w:rsidRPr="0063066C" w:rsidTr="007D5FB1">
                    <w:trPr>
                      <w:tblCellSpacing w:w="15" w:type="dxa"/>
                    </w:trPr>
                    <w:tc>
                      <w:tcPr>
                        <w:tcW w:w="666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63066C" w:rsidRPr="0063066C" w:rsidRDefault="0063066C" w:rsidP="006306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63066C" w:rsidRPr="0063066C" w:rsidRDefault="0063066C" w:rsidP="0063066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ОЦІНКА ЕФЕКТИВНОСТІ БЮДЖЕТНОЇ ПРОГРАМИ </w:t>
                  </w: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br/>
                    <w:t>за 20</w:t>
                  </w:r>
                  <w:r w:rsidR="0076572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21</w:t>
                  </w:r>
                  <w:bookmarkStart w:id="0" w:name="_GoBack"/>
                  <w:bookmarkEnd w:id="0"/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 xml:space="preserve"> рік</w:t>
                  </w:r>
                </w:p>
                <w:tbl>
                  <w:tblPr>
                    <w:tblW w:w="11294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94"/>
                  </w:tblGrid>
                  <w:tr w:rsidR="0063066C" w:rsidRPr="0063066C" w:rsidTr="00BF768F">
                    <w:trPr>
                      <w:trHeight w:val="4133"/>
                      <w:tblCellSpacing w:w="15" w:type="dxa"/>
                      <w:jc w:val="center"/>
                    </w:trPr>
                    <w:tc>
                      <w:tcPr>
                        <w:tcW w:w="1123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1.____</w:t>
                        </w:r>
                        <w:r w:rsid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1000000</w:t>
                        </w:r>
                        <w:r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__________ </w:t>
                        </w:r>
                        <w:r w:rsidR="0063066C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022FC9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</w:t>
                        </w:r>
                        <w:r w:rsidR="00BF768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Управління</w:t>
                        </w:r>
                        <w:r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культури</w:t>
                        </w:r>
                        <w:r w:rsidR="005D237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та туризму</w:t>
                        </w:r>
                        <w:r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Коломийської міської ради</w:t>
                        </w:r>
                        <w:r w:rsidR="0063066C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 xml:space="preserve">        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(КПКВК ДБ (МБ))                          (найменування головного розпорядника)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  <w:r w:rsid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. 1010000</w:t>
                        </w:r>
                        <w:r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</w:t>
                        </w:r>
                        <w:r w:rsidR="0063066C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__</w:t>
                        </w:r>
                        <w:r w:rsidR="00022FC9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_________________</w:t>
                        </w:r>
                        <w:r w:rsidR="00464BF4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</w:t>
                        </w:r>
                        <w:r w:rsidR="00A32A7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Органи з питань культури, національностей та </w:t>
                        </w:r>
                        <w:r w:rsidR="001B590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релігії</w:t>
                        </w:r>
                        <w:r w:rsidR="0063066C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________</w:t>
                        </w:r>
                        <w:r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_______________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         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(КПКВК ДБ (МБ))                         (найменування відповідального виконавця)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  <w:r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.    </w:t>
                        </w:r>
                        <w:r w:rsidR="0063066C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6404F9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1014060</w:t>
                        </w:r>
                        <w:r w:rsidR="001B45CA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        ___</w:t>
                        </w:r>
                        <w:r w:rsidR="00F23678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0828</w:t>
                        </w:r>
                        <w:r w:rsidR="001B45CA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</w:t>
                        </w:r>
                        <w:r w:rsidR="001B45CA"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     </w:t>
                        </w:r>
                        <w:r w:rsidR="006E014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</w:t>
                        </w:r>
                        <w:proofErr w:type="spellStart"/>
                        <w:r w:rsidRPr="006404F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BF768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Забезпечен</w:t>
                        </w:r>
                        <w:proofErr w:type="spellEnd"/>
                        <w:r w:rsidR="00BF768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ня діяльності палаців і будинків культури, клубів, центрів дозвілля та інших клубних закладів______________________________________________________________</w:t>
                        </w:r>
                        <w:r w:rsidR="00F2367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   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     (КПКВК ДБ (МБ))      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(КФКВК)                 (найменування бюджетної програми)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4. Мета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бюджетної програми:</w:t>
                        </w:r>
                        <w:r w:rsidR="00917A6A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______________________________________________________________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__</w:t>
                        </w:r>
                        <w:r w:rsidR="00F23678" w:rsidRPr="005D237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Надання послуг з організації культурного дозвілля населення, зміцнення національно-культурних традицій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 Оцінка ефективності бюджетної програми за критеріями: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5.1 "Виконання бюджетної програми за напрямами викори</w:t>
                        </w:r>
                        <w:r w:rsidR="002462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стання бюджетних коштів": (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4652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"/>
                    <w:gridCol w:w="2577"/>
                    <w:gridCol w:w="908"/>
                    <w:gridCol w:w="1030"/>
                    <w:gridCol w:w="1473"/>
                    <w:gridCol w:w="962"/>
                    <w:gridCol w:w="1110"/>
                    <w:gridCol w:w="1265"/>
                    <w:gridCol w:w="1008"/>
                    <w:gridCol w:w="1211"/>
                    <w:gridCol w:w="2726"/>
                  </w:tblGrid>
                  <w:tr w:rsidR="006E014C" w:rsidRPr="0063066C" w:rsidTr="006E014C">
                    <w:trPr>
                      <w:trHeight w:val="223"/>
                      <w:tblCellSpacing w:w="15" w:type="dxa"/>
                      <w:jc w:val="center"/>
                    </w:trPr>
                    <w:tc>
                      <w:tcPr>
                        <w:tcW w:w="118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887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158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з урахуванням змін </w:t>
                        </w:r>
                      </w:p>
                    </w:tc>
                    <w:tc>
                      <w:tcPr>
                        <w:tcW w:w="1131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64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6E014C" w:rsidRPr="0063066C" w:rsidTr="006E014C">
                    <w:trPr>
                      <w:trHeight w:val="223"/>
                      <w:tblCellSpacing w:w="15" w:type="dxa"/>
                      <w:jc w:val="center"/>
                    </w:trPr>
                    <w:tc>
                      <w:tcPr>
                        <w:tcW w:w="11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7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6E014C" w:rsidRPr="0063066C" w:rsidTr="006E014C">
                    <w:trPr>
                      <w:trHeight w:val="493"/>
                      <w:tblCellSpacing w:w="15" w:type="dxa"/>
                      <w:jc w:val="center"/>
                    </w:trPr>
                    <w:tc>
                      <w:tcPr>
                        <w:tcW w:w="1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8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(надані кредити) 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9205A0" w:rsidP="006404F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8216842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9205A0" w:rsidP="00FE21D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868000</w:t>
                        </w:r>
                      </w:p>
                    </w:tc>
                    <w:tc>
                      <w:tcPr>
                        <w:tcW w:w="4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9205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9084842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8747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8196797,53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7A707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430373,49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7A707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8627171,02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A31221" w:rsidP="006404F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-20044,47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A3122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-437626,51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A3122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-457670,98</w:t>
                        </w:r>
                      </w:p>
                    </w:tc>
                  </w:tr>
                  <w:tr w:rsidR="0063066C" w:rsidRPr="0063066C" w:rsidTr="00BF768F">
                    <w:trPr>
                      <w:trHeight w:val="186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E014C" w:rsidP="001A68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Відхилення касових видатків пояснюється економією бюджетних асигнувань, зменшення витрат на комунальні послуги та енергоносії. По спеціальному фонду планові показники перевищують касові у зв’язку з власними надходженнями. Відповідно до рішення Коломийської районної ради від 12.11.2021 р. №905-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  <w:t>XL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/20 «Про передачу на фінансування бюджетних установ» та рішення Коломийської міської ради від 28.01.2021р. №253-7/2021 «Про передачу на баланс структурних підрозділів Коломийської міської ради матеріальних цінностей» було приєднано до Коломийської ТГ будинки культури с.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Раківчик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, Королівка,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Корнич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Грушів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в зв’язку з чим збільшилася штатна чисельність на 8 штатних одиниць</w:t>
                        </w:r>
                      </w:p>
                    </w:tc>
                  </w:tr>
                  <w:tr w:rsidR="006E014C" w:rsidRPr="0063066C" w:rsidTr="006E014C">
                    <w:trPr>
                      <w:trHeight w:val="198"/>
                      <w:tblCellSpacing w:w="15" w:type="dxa"/>
                      <w:jc w:val="center"/>
                    </w:trPr>
                    <w:tc>
                      <w:tcPr>
                        <w:tcW w:w="1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 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E014C" w:rsidRPr="0063066C" w:rsidTr="006E014C">
                    <w:trPr>
                      <w:trHeight w:val="242"/>
                      <w:tblCellSpacing w:w="15" w:type="dxa"/>
                      <w:jc w:val="center"/>
                    </w:trPr>
                    <w:tc>
                      <w:tcPr>
                        <w:tcW w:w="1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1.1 </w:t>
                        </w:r>
                      </w:p>
                    </w:tc>
                    <w:tc>
                      <w:tcPr>
                        <w:tcW w:w="8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7D5FB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Заробітна плата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9205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5935198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9205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187000</w:t>
                        </w:r>
                      </w:p>
                    </w:tc>
                    <w:tc>
                      <w:tcPr>
                        <w:tcW w:w="4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9205A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9205A0"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6122198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8747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5935198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87478B" w:rsidP="001A68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113412,39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7A707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6048610,39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A3122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A31221" w:rsidP="000743C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-73587,61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A31221" w:rsidP="000743C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-73587,61</w:t>
                        </w:r>
                      </w:p>
                    </w:tc>
                  </w:tr>
                  <w:tr w:rsidR="0063066C" w:rsidRPr="0063066C" w:rsidTr="00BF768F">
                    <w:trPr>
                      <w:trHeight w:val="374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65A84" w:rsidRDefault="00E5094C" w:rsidP="00CF45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Зменшення обсягів проведених видатків </w:t>
                        </w:r>
                        <w:r w:rsidR="00D65ED8"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по заробітній платі, </w:t>
                        </w: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порівняно </w:t>
                        </w:r>
                        <w:r w:rsidR="00D65ED8"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із плановими</w:t>
                        </w: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показниками відбулося через перебування працівників МПК «Народний дім» на лікарняних листках неп</w:t>
                        </w:r>
                        <w:r w:rsidR="00CF45A5"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рацездатності та</w:t>
                        </w:r>
                        <w:r w:rsidR="00CA00B6"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канікулах  (дитячі танцювальні гуртки)</w:t>
                        </w:r>
                        <w:r w:rsidR="00665A8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. МПК «Народний дім» під час червоної зони був закритий для відвідувачів з метою запобігання поширенню </w:t>
                        </w:r>
                        <w:proofErr w:type="spellStart"/>
                        <w:r w:rsidR="0053286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корона</w:t>
                        </w:r>
                        <w:r w:rsidR="00665A8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вірусу</w:t>
                        </w:r>
                        <w:proofErr w:type="spellEnd"/>
                        <w:r w:rsidR="00665A8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665A8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COVID</w:t>
                        </w:r>
                        <w:r w:rsidR="00665A84" w:rsidRPr="00665A8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ru-RU" w:eastAsia="uk-UA"/>
                          </w:rPr>
                          <w:t>19</w:t>
                        </w:r>
                      </w:p>
                    </w:tc>
                  </w:tr>
                  <w:tr w:rsidR="006E014C" w:rsidRPr="0063066C" w:rsidTr="00665A84">
                    <w:trPr>
                      <w:trHeight w:val="383"/>
                      <w:tblCellSpacing w:w="15" w:type="dxa"/>
                      <w:jc w:val="center"/>
                    </w:trPr>
                    <w:tc>
                      <w:tcPr>
                        <w:tcW w:w="1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1.2 </w:t>
                        </w:r>
                      </w:p>
                    </w:tc>
                    <w:tc>
                      <w:tcPr>
                        <w:tcW w:w="8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7D5FB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Нарахування на оплату праці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9205A0" w:rsidP="000743C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1305944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9205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41000</w:t>
                        </w:r>
                      </w:p>
                    </w:tc>
                    <w:tc>
                      <w:tcPr>
                        <w:tcW w:w="4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9205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1346944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87478B" w:rsidP="000743C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1305944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87478B" w:rsidP="001A68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28011,71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7A707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1333955,71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A3122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A3122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-12988,29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A3122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-12988,29</w:t>
                        </w:r>
                      </w:p>
                    </w:tc>
                  </w:tr>
                  <w:tr w:rsidR="0063066C" w:rsidRPr="0063066C" w:rsidTr="00BF768F">
                    <w:trPr>
                      <w:trHeight w:val="374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D65ED8" w:rsidP="00CF45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Зменшення обсягів проведених видатків по нарахуванню на оплату праці, порівняно із плановими показниками відбулося через перебування працівників МПК «Народний дім» на ліка</w:t>
                        </w:r>
                        <w:r w:rsidR="00F53DC8"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рняних листках непрацездатності та </w:t>
                        </w:r>
                        <w:r w:rsidR="00CF45A5"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канікулах (дитячі танцювальні гуртки)</w:t>
                        </w:r>
                      </w:p>
                    </w:tc>
                  </w:tr>
                  <w:tr w:rsidR="006E014C" w:rsidRPr="0063066C" w:rsidTr="00665A84">
                    <w:trPr>
                      <w:trHeight w:val="665"/>
                      <w:tblCellSpacing w:w="15" w:type="dxa"/>
                      <w:jc w:val="center"/>
                    </w:trPr>
                    <w:tc>
                      <w:tcPr>
                        <w:tcW w:w="1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1.3 </w:t>
                        </w:r>
                      </w:p>
                    </w:tc>
                    <w:tc>
                      <w:tcPr>
                        <w:tcW w:w="8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7D5FB1" w:rsidP="0058319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Витрати на предмети, мат</w:t>
                        </w:r>
                        <w:r w:rsidR="00583197"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еріали, обладнання та інвентар 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9205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160000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9205A0" w:rsidP="00FE21D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32000</w:t>
                        </w:r>
                      </w:p>
                    </w:tc>
                    <w:tc>
                      <w:tcPr>
                        <w:tcW w:w="4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E014C" w:rsidRDefault="009205A0" w:rsidP="000743C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192000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87478B" w:rsidP="008609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159902,50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8747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32000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7A707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191902,50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A3122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-97,50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A31221" w:rsidP="000743C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E014C" w:rsidRDefault="00A31221" w:rsidP="000743C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-97,50</w:t>
                        </w:r>
                      </w:p>
                    </w:tc>
                  </w:tr>
                  <w:tr w:rsidR="007D5FB1" w:rsidRPr="0063066C" w:rsidTr="00BF768F">
                    <w:trPr>
                      <w:trHeight w:val="186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D5FB1" w:rsidRPr="006E014C" w:rsidRDefault="00583197" w:rsidP="00CA00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Зменшення обсягів проведених видатків на предмети, матеріали, обладнання та інвентар відбулося в</w:t>
                        </w:r>
                        <w:r w:rsidR="00CA00B6"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зв’язку із зменшення</w:t>
                        </w:r>
                        <w:r w:rsidR="0027790E"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м</w:t>
                        </w:r>
                        <w:r w:rsidR="00CA00B6"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ціни на придбання товару</w:t>
                        </w: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  <w:r w:rsidR="00665A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У 2021 році було придбано матеріали для облаштування хатинки Миколая в</w:t>
                        </w:r>
                        <w:r w:rsidR="00986E5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клубі</w:t>
                        </w:r>
                        <w:r w:rsidR="00665A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с. </w:t>
                        </w:r>
                        <w:proofErr w:type="spellStart"/>
                        <w:r w:rsidR="00665A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Грушів</w:t>
                        </w:r>
                        <w:proofErr w:type="spellEnd"/>
                        <w:r w:rsidR="00665A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53444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(гірлянди, штори, фарба, пластикова </w:t>
                        </w:r>
                        <w:proofErr w:type="spellStart"/>
                        <w:r w:rsidR="0053444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вагонка</w:t>
                        </w:r>
                        <w:proofErr w:type="spellEnd"/>
                        <w:r w:rsidR="00665A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)</w:t>
                        </w:r>
                        <w:r w:rsidR="0053444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, а також було придбано колеса для автобуса.</w:t>
                        </w:r>
                      </w:p>
                    </w:tc>
                  </w:tr>
                  <w:tr w:rsidR="006E014C" w:rsidRPr="0063066C" w:rsidTr="00665A84">
                    <w:trPr>
                      <w:trHeight w:val="745"/>
                      <w:tblCellSpacing w:w="15" w:type="dxa"/>
                      <w:jc w:val="center"/>
                    </w:trPr>
                    <w:tc>
                      <w:tcPr>
                        <w:tcW w:w="1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6E014C" w:rsidRDefault="007D5FB1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1.4</w:t>
                        </w:r>
                      </w:p>
                    </w:tc>
                    <w:tc>
                      <w:tcPr>
                        <w:tcW w:w="8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6E014C" w:rsidRDefault="007D5FB1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Витрати на оплату послуг (послуги </w:t>
                        </w:r>
                        <w:proofErr w:type="spellStart"/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зв</w:t>
                        </w:r>
                        <w:proofErr w:type="spellEnd"/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 w:eastAsia="uk-UA"/>
                          </w:rPr>
                          <w:t>’</w:t>
                        </w:r>
                        <w:proofErr w:type="spellStart"/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язку</w:t>
                        </w:r>
                        <w:proofErr w:type="spellEnd"/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8A431A"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інтернету</w:t>
                        </w:r>
                        <w:proofErr w:type="spellEnd"/>
                        <w:r w:rsidR="008A431A"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, заправка картриджів)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6E014C" w:rsidRDefault="009205A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135000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6E014C" w:rsidRDefault="009205A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8000</w:t>
                        </w:r>
                      </w:p>
                    </w:tc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6E014C" w:rsidRDefault="009205A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143000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6E014C" w:rsidRDefault="0087478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134771,09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6E014C" w:rsidRDefault="0087478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7139,39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6E014C" w:rsidRDefault="007A707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141910,48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6E014C" w:rsidRDefault="00A3122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-228,91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6E014C" w:rsidRDefault="00A31221" w:rsidP="00160F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-860,61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6E014C" w:rsidRDefault="00A31221" w:rsidP="00160F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-1089,52</w:t>
                        </w:r>
                      </w:p>
                    </w:tc>
                  </w:tr>
                  <w:tr w:rsidR="001D1B66" w:rsidRPr="0063066C" w:rsidTr="00665A84">
                    <w:trPr>
                      <w:trHeight w:val="266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D1B66" w:rsidRPr="006E014C" w:rsidRDefault="004E2D0C" w:rsidP="004E2D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Зменшення обсягів проведених видатків на оплату послуг в зв’язку із фактичною оплатою рахунків за телефон, </w:t>
                        </w:r>
                        <w:r w:rsidR="00534440"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Інтер</w:t>
                        </w:r>
                        <w:r w:rsidR="0053444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нет, заправка картриджів, перезарядка вогнегасників</w:t>
                        </w: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  <w:r w:rsidR="00665A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У 2021 році обсяг видатків  по загальному фонду було спрямовано на облаштування благоустрою внутрішнього дворика МПК «Народний дім» </w:t>
                        </w:r>
                      </w:p>
                    </w:tc>
                  </w:tr>
                  <w:tr w:rsidR="006E014C" w:rsidRPr="0063066C" w:rsidTr="00665A84">
                    <w:trPr>
                      <w:trHeight w:val="352"/>
                      <w:tblCellSpacing w:w="15" w:type="dxa"/>
                      <w:jc w:val="center"/>
                    </w:trPr>
                    <w:tc>
                      <w:tcPr>
                        <w:tcW w:w="1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D94350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1.5</w:t>
                        </w:r>
                      </w:p>
                    </w:tc>
                    <w:tc>
                      <w:tcPr>
                        <w:tcW w:w="8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1D1B66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Оплата теплопостачання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9205A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480000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9205A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A32A77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480000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87478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480000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87478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87478B" w:rsidP="004E2D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48000</w:t>
                        </w:r>
                        <w:r w:rsidR="00BD07F0"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A31221" w:rsidP="004E2D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A3122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A31221" w:rsidP="004E2D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1D1B66" w:rsidRPr="0063066C" w:rsidTr="00665A84">
                    <w:trPr>
                      <w:trHeight w:val="176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1B66" w:rsidRPr="006E014C" w:rsidRDefault="00786190" w:rsidP="00665A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Розбіжність між фактичними та затвердженими результативними показниками </w:t>
                        </w:r>
                        <w:r w:rsidR="00665A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немає</w:t>
                        </w:r>
                      </w:p>
                    </w:tc>
                  </w:tr>
                  <w:tr w:rsidR="006E014C" w:rsidRPr="0063066C" w:rsidTr="00A250EA">
                    <w:trPr>
                      <w:trHeight w:val="531"/>
                      <w:tblCellSpacing w:w="15" w:type="dxa"/>
                      <w:jc w:val="center"/>
                    </w:trPr>
                    <w:tc>
                      <w:tcPr>
                        <w:tcW w:w="1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D94350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1.6</w:t>
                        </w:r>
                      </w:p>
                    </w:tc>
                    <w:tc>
                      <w:tcPr>
                        <w:tcW w:w="8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1D1B66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Оплата водопостачання та водовідведення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9205A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FE21DD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9205A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87478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87478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87478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A3122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A3122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1D1B66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D1B66" w:rsidRPr="0063066C" w:rsidTr="00A250EA">
                    <w:trPr>
                      <w:trHeight w:val="242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1B66" w:rsidRPr="006E014C" w:rsidRDefault="00665A84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65A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Розбіжність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6E014C" w:rsidRPr="0063066C" w:rsidTr="00665A84">
                    <w:trPr>
                      <w:trHeight w:val="594"/>
                      <w:tblCellSpacing w:w="15" w:type="dxa"/>
                      <w:jc w:val="center"/>
                    </w:trPr>
                    <w:tc>
                      <w:tcPr>
                        <w:tcW w:w="1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D94350" w:rsidP="00AC40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1.7</w:t>
                        </w:r>
                      </w:p>
                    </w:tc>
                    <w:tc>
                      <w:tcPr>
                        <w:tcW w:w="8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1D1B66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Оплата електроенергії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9205A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176600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9205A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9205A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176600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87478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158843,63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87478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87478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158843,63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A3122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-17756,37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A3122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E014C" w:rsidRDefault="00A3122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-17756,37</w:t>
                        </w:r>
                      </w:p>
                    </w:tc>
                  </w:tr>
                  <w:tr w:rsidR="00786190" w:rsidRPr="0063066C" w:rsidTr="00786190">
                    <w:trPr>
                      <w:trHeight w:val="401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6190" w:rsidRPr="006E014C" w:rsidRDefault="00786190" w:rsidP="00665A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Розбіжність між фактичними та затвердженими результативними показниками виникла </w:t>
                        </w:r>
                        <w:r w:rsidR="00665A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у зв’язку із підписанням на 2021 рік тендерного договору по фіксованій ціні для бюджетних установ</w:t>
                        </w:r>
                      </w:p>
                    </w:tc>
                  </w:tr>
                  <w:tr w:rsidR="006E014C" w:rsidRPr="0063066C" w:rsidTr="006E014C">
                    <w:trPr>
                      <w:trHeight w:val="753"/>
                      <w:tblCellSpacing w:w="15" w:type="dxa"/>
                      <w:jc w:val="center"/>
                    </w:trPr>
                    <w:tc>
                      <w:tcPr>
                        <w:tcW w:w="1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Pr="006E014C" w:rsidRDefault="00BF768F" w:rsidP="00AC40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1.8</w:t>
                        </w:r>
                      </w:p>
                    </w:tc>
                    <w:tc>
                      <w:tcPr>
                        <w:tcW w:w="8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Pr="006E014C" w:rsidRDefault="00BF768F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Оплата інших енергоносіїв та інших комунальних послуг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Pr="006E014C" w:rsidRDefault="009205A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14100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Pr="006E014C" w:rsidRDefault="009205A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Pr="006E014C" w:rsidRDefault="009205A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14100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Pr="006E014C" w:rsidRDefault="0087478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12138,31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Pr="006E014C" w:rsidRDefault="0087478B" w:rsidP="001A68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Pr="006E014C" w:rsidRDefault="0087478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12138,31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Pr="006E014C" w:rsidRDefault="00A31221" w:rsidP="00160F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-1961,69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Pr="006E014C" w:rsidRDefault="00A3122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768F" w:rsidRPr="006E014C" w:rsidRDefault="00A31221" w:rsidP="00160F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-1961,69</w:t>
                        </w:r>
                      </w:p>
                    </w:tc>
                  </w:tr>
                  <w:tr w:rsidR="00AC40AA" w:rsidRPr="0063066C" w:rsidTr="00BF768F">
                    <w:trPr>
                      <w:trHeight w:val="260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C40AA" w:rsidRPr="006E014C" w:rsidRDefault="00CA00B6" w:rsidP="00CA00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Зменшення обсягів проведених видатків на оплату інших енергоносіїв  в зв’язку із фактичною оплатою рахунків за вивіз сміття</w:t>
                        </w:r>
                        <w:r w:rsidR="00A250E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та економією бюджетних асигнувань</w:t>
                        </w:r>
                      </w:p>
                    </w:tc>
                  </w:tr>
                  <w:tr w:rsidR="006E014C" w:rsidRPr="0063066C" w:rsidTr="00A250EA">
                    <w:trPr>
                      <w:trHeight w:val="654"/>
                      <w:tblCellSpacing w:w="15" w:type="dxa"/>
                      <w:jc w:val="center"/>
                    </w:trPr>
                    <w:tc>
                      <w:tcPr>
                        <w:tcW w:w="1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Pr="006E014C" w:rsidRDefault="00AC40AA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1.9</w:t>
                        </w:r>
                      </w:p>
                    </w:tc>
                    <w:tc>
                      <w:tcPr>
                        <w:tcW w:w="8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Pr="006E014C" w:rsidRDefault="00AC40AA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Придбання обладнання і предметів довгострокового користування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Pr="006E014C" w:rsidRDefault="009205A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Pr="006E014C" w:rsidRDefault="009205A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300000</w:t>
                        </w:r>
                      </w:p>
                    </w:tc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Pr="006E014C" w:rsidRDefault="009205A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300000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Pr="006E014C" w:rsidRDefault="0087478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Pr="006E014C" w:rsidRDefault="0087478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49850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Pr="006E014C" w:rsidRDefault="0087478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49850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Pr="006E014C" w:rsidRDefault="00A3122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Pr="006E014C" w:rsidRDefault="00A3122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-250150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E2D0C" w:rsidRPr="006E014C" w:rsidRDefault="00A3122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-250150</w:t>
                        </w:r>
                      </w:p>
                    </w:tc>
                  </w:tr>
                  <w:tr w:rsidR="00786190" w:rsidRPr="0063066C" w:rsidTr="00786190">
                    <w:trPr>
                      <w:trHeight w:val="448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6190" w:rsidRPr="006E014C" w:rsidRDefault="00A250E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У 2021 році закупили національні костюми (сорочки жіночі вишиті в кількості 25 шт., сорочки чоловічі вишиті в кількості 16 шт.) для виступу художніх колективів</w:t>
                        </w:r>
                      </w:p>
                    </w:tc>
                  </w:tr>
                  <w:tr w:rsidR="006E014C" w:rsidRPr="0063066C" w:rsidTr="00A250EA">
                    <w:trPr>
                      <w:trHeight w:val="586"/>
                      <w:tblCellSpacing w:w="15" w:type="dxa"/>
                      <w:jc w:val="center"/>
                    </w:trPr>
                    <w:tc>
                      <w:tcPr>
                        <w:tcW w:w="1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2A77" w:rsidRPr="006E014C" w:rsidRDefault="00A32A77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2.1</w:t>
                        </w:r>
                      </w:p>
                    </w:tc>
                    <w:tc>
                      <w:tcPr>
                        <w:tcW w:w="8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2A77" w:rsidRPr="006E014C" w:rsidRDefault="004758C4" w:rsidP="004758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Капітальний ремонт інших об’єктів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2A77" w:rsidRPr="006E014C" w:rsidRDefault="009205A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2A77" w:rsidRPr="006E014C" w:rsidRDefault="009205A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300000</w:t>
                        </w:r>
                      </w:p>
                    </w:tc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2A77" w:rsidRPr="006E014C" w:rsidRDefault="009205A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300000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2A77" w:rsidRPr="006E014C" w:rsidRDefault="0087478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2A77" w:rsidRPr="006E014C" w:rsidRDefault="0087478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199960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2A77" w:rsidRPr="006E014C" w:rsidRDefault="0087478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199960</w:t>
                        </w:r>
                      </w:p>
                    </w:tc>
                    <w:tc>
                      <w:tcPr>
                        <w:tcW w:w="3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2A77" w:rsidRPr="006E014C" w:rsidRDefault="00A3122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2A77" w:rsidRPr="006E014C" w:rsidRDefault="00A3122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-100040</w:t>
                        </w:r>
                      </w:p>
                    </w:tc>
                    <w:tc>
                      <w:tcPr>
                        <w:tcW w:w="8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2A77" w:rsidRPr="006E014C" w:rsidRDefault="00A3122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E01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-100040</w:t>
                        </w:r>
                      </w:p>
                    </w:tc>
                  </w:tr>
                  <w:tr w:rsidR="001D1B66" w:rsidRPr="0063066C" w:rsidTr="0028612C">
                    <w:trPr>
                      <w:trHeight w:val="432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250EA" w:rsidRPr="006E014C" w:rsidRDefault="00A250EA" w:rsidP="00A250E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У 2021 році кошти капітальних видатків були спрямовані на здійснення експертизи проектно-кошторисної документації по МПК «Народний дім», роботи з капітального ремонту не проводилися.</w:t>
                        </w:r>
                      </w:p>
                      <w:p w:rsidR="001D1B66" w:rsidRPr="006E014C" w:rsidRDefault="001D1B66" w:rsidP="007861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lastRenderedPageBreak/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5.2 "Виконання бюджетної програми за джерелами надходжень спеціального фонду":</w:t>
                        </w:r>
                      </w:p>
                      <w:p w:rsidR="0063066C" w:rsidRPr="0063066C" w:rsidRDefault="008A431A" w:rsidP="006306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2610"/>
                    <w:gridCol w:w="2507"/>
                    <w:gridCol w:w="2507"/>
                    <w:gridCol w:w="2315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з урахуванням змін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на початок року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F45A5" w:rsidRDefault="00A31221" w:rsidP="000964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41833,89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F45A5" w:rsidRDefault="0063066C" w:rsidP="000964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096499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власних надходжень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F45A5" w:rsidRDefault="00A31221" w:rsidP="000964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41833,89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607CB5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інших надходжень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096499" w:rsidP="000964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583197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F45A5" w:rsidRDefault="00607CB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CF45A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 зв’язку </w:t>
                        </w:r>
                        <w:r w:rsidR="00583197" w:rsidRPr="00CF45A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із збільшенням кількості платних культурно-мистецьких заходів,</w:t>
                        </w:r>
                        <w:r w:rsidRPr="00CF45A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надійшли  понадпланові  платні послуги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власні надходження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9156E" w:rsidRDefault="00A3122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268000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9156E" w:rsidRDefault="00A3122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180563,49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9156E" w:rsidRDefault="00A3122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-87436,51</w:t>
                        </w:r>
                        <w:r w:rsidR="0063066C" w:rsidRPr="00A9156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 позик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9156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9156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9156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9156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9156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9156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2.3 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повернення кредитів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9156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9156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9156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9156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9156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9156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2.4 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інші надходження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9156E" w:rsidRDefault="00A3122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600000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9156E" w:rsidRDefault="00A31221" w:rsidP="0053392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249810</w:t>
                        </w:r>
                        <w:r w:rsidR="0063066C" w:rsidRPr="00A9156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9156E" w:rsidRDefault="00A3122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-350190</w:t>
                        </w:r>
                        <w:r w:rsidR="0063066C" w:rsidRPr="00A9156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9129FE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9156E" w:rsidRDefault="004A2E5F" w:rsidP="0053392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У 2021 році кошти капітальних видатків були спрямовані на здійснення експертизи проектно-кошторисної документації по МПК «Народний дім», роботи з капітального ремонту не проводилися.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на кінець року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F45A5" w:rsidRDefault="00A3122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145994,61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F45A5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CF45A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власних надходжень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F45A5" w:rsidRDefault="00A31221" w:rsidP="008E0BD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145994,61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інших надходжень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D43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9129FE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F45A5" w:rsidRDefault="00A9156E" w:rsidP="00A915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A9156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Відхилення виконаного показника від планового показника спец. фонду: накопичення коштів на рахунку для здійснення господарських операцій в майбутньому періоді</w:t>
                        </w:r>
                        <w:r w:rsidRPr="00A915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5.3 "Виконання результативних показників бюджетної програми за напрямами використання бюджетних коштів":</w:t>
                        </w:r>
                      </w:p>
                      <w:p w:rsidR="0063066C" w:rsidRPr="0063066C" w:rsidRDefault="009A15A0" w:rsidP="006306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4181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"/>
                    <w:gridCol w:w="2582"/>
                    <w:gridCol w:w="1087"/>
                    <w:gridCol w:w="896"/>
                    <w:gridCol w:w="215"/>
                    <w:gridCol w:w="1282"/>
                    <w:gridCol w:w="957"/>
                    <w:gridCol w:w="1188"/>
                    <w:gridCol w:w="1006"/>
                    <w:gridCol w:w="1073"/>
                    <w:gridCol w:w="1313"/>
                    <w:gridCol w:w="2340"/>
                  </w:tblGrid>
                  <w:tr w:rsidR="00A14304" w:rsidRPr="0063066C" w:rsidTr="00A14304">
                    <w:trPr>
                      <w:trHeight w:val="487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921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13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Затверджено паспортом бюджетної програми </w:t>
                        </w:r>
                      </w:p>
                    </w:tc>
                    <w:tc>
                      <w:tcPr>
                        <w:tcW w:w="1106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626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A14304" w:rsidRPr="0063066C" w:rsidTr="00A14304">
                    <w:trPr>
                      <w:trHeight w:val="622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8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63066C" w:rsidRPr="0063066C" w:rsidTr="00512FA1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Напрям використання </w:t>
                        </w:r>
                        <w:proofErr w:type="spellStart"/>
                        <w:r w:rsidRPr="004A2E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бюджетн</w:t>
                        </w:r>
                        <w:proofErr w:type="spellEnd"/>
                        <w:r w:rsidRPr="004A2E5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их коштів</w:t>
                        </w: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C27D39" w:rsidRPr="0063066C" w:rsidTr="00597D0E">
                    <w:trPr>
                      <w:trHeight w:val="26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27D39" w:rsidRPr="004A2E5F" w:rsidRDefault="000A1512" w:rsidP="003C7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Завдання 1.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0A151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1.1 Забезпечення проведення організації культурного дозвілля населення, зміцнення культурних традицій та роботи гуртків, аматорських колективів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270371" w:rsidP="00097F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8216842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270371" w:rsidP="00097F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268000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270371" w:rsidP="00097F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8484842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270371" w:rsidP="00097F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8196797,53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270371" w:rsidP="00097F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180563,49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270371" w:rsidP="00097F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8377361,02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270371" w:rsidP="00097F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-20044,47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270371" w:rsidP="00C1153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-87436,51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270371" w:rsidP="00C1153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-107480,98</w:t>
                        </w:r>
                      </w:p>
                    </w:tc>
                  </w:tr>
                  <w:tr w:rsidR="00A14304" w:rsidRPr="0063066C" w:rsidTr="00A14304">
                    <w:trPr>
                      <w:trHeight w:val="204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0A1512" w:rsidP="000A151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0A1512" w:rsidP="000A151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90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4A2E5F" w:rsidRDefault="000A151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4A2E5F" w:rsidRDefault="000A151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кількість установ всього (од.)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A1512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E128D" w:rsidRPr="0063066C" w:rsidTr="007F629E">
                    <w:trPr>
                      <w:trHeight w:val="14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4A2E5F" w:rsidRDefault="00AE128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301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4A2E5F" w:rsidRDefault="00AE128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4A2E5F" w:rsidRDefault="00AE128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 т.ч. палаців (од.)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4A2E5F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4A2E5F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4A2E5F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4A2E5F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128D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D54A4A" w:rsidRPr="0063066C" w:rsidTr="00597D0E">
                    <w:trPr>
                      <w:trHeight w:val="12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526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D54A4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Художні аматорські колективи, які носять звання «Народний» (од.)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D54A4A" w:rsidRPr="0063066C" w:rsidTr="00846BF2">
                    <w:trPr>
                      <w:trHeight w:val="19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31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D54A4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гуртків (од.)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41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41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59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56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D54A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+15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D54A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+15</w:t>
                        </w:r>
                      </w:p>
                    </w:tc>
                  </w:tr>
                  <w:tr w:rsidR="00167C96" w:rsidRPr="0063066C" w:rsidTr="007F629E">
                    <w:trPr>
                      <w:trHeight w:val="15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167C9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47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167C9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167C96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</w:t>
                        </w:r>
                        <w:r w:rsidR="00270371"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МПК «Народний дім» ТГ</w:t>
                        </w: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-</w:t>
                        </w:r>
                        <w:r w:rsidR="00270371"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</w:t>
                        </w: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всього (од.)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85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85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</w:tr>
                  <w:tr w:rsidR="00D54A4A" w:rsidRPr="0063066C" w:rsidTr="007F629E">
                    <w:trPr>
                      <w:trHeight w:val="19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442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D54A4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 керівних працівників (од.)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167C96" w:rsidRPr="0063066C" w:rsidTr="007F629E">
                    <w:trPr>
                      <w:trHeight w:val="15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167C9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415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167C9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106F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 спеціалістів (од.)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64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64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64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64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7C96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106FCE" w:rsidRPr="0063066C" w:rsidTr="00846BF2">
                    <w:trPr>
                      <w:trHeight w:val="169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4A2E5F" w:rsidRDefault="00106F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556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4A2E5F" w:rsidRDefault="00106F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4A2E5F" w:rsidRDefault="00106F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 обслуговуючого та технічного персоналу (од.)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4A2E5F" w:rsidRDefault="00270371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4A2E5F" w:rsidRDefault="00270371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4A2E5F" w:rsidRDefault="00270371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4A2E5F" w:rsidRDefault="00270371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4A2E5F" w:rsidRDefault="00270371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4A2E5F" w:rsidRDefault="00270371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4A2E5F" w:rsidRDefault="00270371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4A2E5F" w:rsidRDefault="00270371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</w:tr>
                  <w:tr w:rsidR="00106FCE" w:rsidRPr="0063066C" w:rsidTr="007F629E">
                    <w:trPr>
                      <w:trHeight w:val="14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4A2E5F" w:rsidRDefault="00106F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544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D54A4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D040A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Видатки загального фонду на забезпечення діяльності палаців (грн.)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846BF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8016842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846BF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846BF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8016842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846BF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7997123,94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846BF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846BF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7997123,94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846BF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-19718,06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4A4A" w:rsidRPr="004A2E5F" w:rsidRDefault="00270371" w:rsidP="00846BF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846BF2" w:rsidP="00846BF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-19718,06</w:t>
                        </w:r>
                      </w:p>
                    </w:tc>
                  </w:tr>
                  <w:tr w:rsidR="00A14304" w:rsidRPr="0063066C" w:rsidTr="00A14304">
                    <w:trPr>
                      <w:trHeight w:val="544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Обсяг видатків на заробітну плату та нарахування на оплату праці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228000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228000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141424,10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141424,10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-86575,90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5543B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-86575,90</w:t>
                        </w:r>
                      </w:p>
                    </w:tc>
                  </w:tr>
                  <w:tr w:rsidR="00A14304" w:rsidRPr="0063066C" w:rsidTr="00A14304">
                    <w:trPr>
                      <w:trHeight w:val="544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2703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Обсяг видатків на придбання предметів, матеріалів, обладнання та інвентарю для МПК"Народний дім", клубів ОТГ (канцтовари,друкована продукція, фарби)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32000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32000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32000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32000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70371" w:rsidRPr="004A2E5F" w:rsidRDefault="00083B98" w:rsidP="005543B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14304" w:rsidRPr="0063066C" w:rsidTr="00A14304">
                    <w:trPr>
                      <w:trHeight w:val="544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Обсяг видатків на оплату послуг для МПК "Народний дім", клубів ОТГ (заправка картриджів, обстеження </w:t>
                        </w:r>
                        <w:proofErr w:type="spellStart"/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газокористувального</w:t>
                        </w:r>
                        <w:proofErr w:type="spellEnd"/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обладнання, обслуговування системи газопостачання, обстеження технічного стану димових вентиляційних каналів, пожежне забезпечення)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8000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8000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7139,39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7139,39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-860,61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5543B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-860,61</w:t>
                        </w:r>
                      </w:p>
                    </w:tc>
                  </w:tr>
                  <w:tr w:rsidR="00A14304" w:rsidRPr="0063066C" w:rsidTr="00A14304">
                    <w:trPr>
                      <w:trHeight w:val="544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Обсяг видатків на облаштування благоустрою внутрішнього дворика МПК "Народний дім" (заміна каналізаційних випусків з приміщення МПК "Народний дім", облаштування дощової каналізації, влаштування </w:t>
                        </w:r>
                        <w:r w:rsidR="00952908"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дощових</w:t>
                        </w: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решіток водовідведення, влаштування підоснови та основи під тротуарну плитку)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200000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200000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199673,59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199673,59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D83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-326,41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5543B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-326,41</w:t>
                        </w:r>
                      </w:p>
                    </w:tc>
                  </w:tr>
                  <w:tr w:rsidR="00106FCE" w:rsidRPr="0063066C" w:rsidTr="00512FA1">
                    <w:trPr>
                      <w:trHeight w:val="31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6FCE" w:rsidRPr="004A2E5F" w:rsidRDefault="00737452" w:rsidP="002672D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 касових видатків від затвердженого показника по загальному фонду виникли внас</w:t>
                        </w:r>
                        <w:r w:rsidR="00846BF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лідок економії бюджетних асигнувань, зменшення витрат на комунальні послуги та енергоносії.</w:t>
                        </w:r>
                        <w:r w:rsidR="002672D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2672D3" w:rsidRPr="002672D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Відповідно до рішення Коломийської районної ради від 12.11.2021 р. №905-XL/20 «Про передачу на фінансування бюджетних установ» та рішення Коломийської міської ради від 28.01.2021р. №253-7/2021 «Про передачу на баланс структурних підрозділів Коломийської міської ради матеріальних цінностей» було приєднано до Коломийської ТГ будинки культури с. </w:t>
                        </w:r>
                        <w:proofErr w:type="spellStart"/>
                        <w:r w:rsidR="002672D3" w:rsidRPr="002672D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Раківчик</w:t>
                        </w:r>
                        <w:proofErr w:type="spellEnd"/>
                        <w:r w:rsidR="002672D3" w:rsidRPr="002672D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Королівка, </w:t>
                        </w:r>
                        <w:proofErr w:type="spellStart"/>
                        <w:r w:rsidR="002672D3" w:rsidRPr="002672D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Корнич</w:t>
                        </w:r>
                        <w:proofErr w:type="spellEnd"/>
                        <w:r w:rsidR="002672D3" w:rsidRPr="002672D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2672D3" w:rsidRPr="002672D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Грушів</w:t>
                        </w:r>
                        <w:proofErr w:type="spellEnd"/>
                        <w:r w:rsidR="002672D3" w:rsidRPr="002672D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 зв’язку з чим збільшилася штатна чисельність на 8 штатних одиниць</w:t>
                        </w:r>
                        <w:r w:rsidR="002672D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. Збільшилися кількість танцювальних та інших творчих гуртків в клубах Коломийської ТГ (с. </w:t>
                        </w:r>
                        <w:proofErr w:type="spellStart"/>
                        <w:r w:rsidR="002672D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Раківчик</w:t>
                        </w:r>
                        <w:proofErr w:type="spellEnd"/>
                        <w:r w:rsidR="002672D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Королівка, </w:t>
                        </w:r>
                        <w:proofErr w:type="spellStart"/>
                        <w:r w:rsidR="002672D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Корнич</w:t>
                        </w:r>
                        <w:proofErr w:type="spellEnd"/>
                        <w:r w:rsidR="002672D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2672D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Грушів</w:t>
                        </w:r>
                        <w:proofErr w:type="spellEnd"/>
                        <w:r w:rsidR="002672D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). По спеціальному фонду утворилася економія бюджетних коштів, які будуть використовуватися для господарської діяльності в майбутньому періоді.</w:t>
                        </w:r>
                      </w:p>
                    </w:tc>
                  </w:tr>
                  <w:tr w:rsidR="00A14304" w:rsidRPr="0063066C" w:rsidTr="00A1430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2672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продукту 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851A5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відвідувачів-всього</w:t>
                        </w:r>
                        <w:r w:rsidR="00106FCE"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(осіб)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120400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120400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82312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82312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-38088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-38088</w:t>
                        </w:r>
                      </w:p>
                    </w:tc>
                  </w:tr>
                  <w:tr w:rsidR="0063066C" w:rsidRPr="0063066C" w:rsidTr="00512FA1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A2E5F" w:rsidRDefault="008239E1" w:rsidP="007374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</w:t>
                        </w:r>
                        <w:r w:rsidR="00737452"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лькість відвідувачів зменшилася в зв’язку із тим, що заклади культури були закриті на час карантину для відвідувачів та проведення масових заходів щоб запобігти поширенню </w:t>
                        </w:r>
                        <w:proofErr w:type="spellStart"/>
                        <w:r w:rsidR="001B590B"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корона</w:t>
                        </w:r>
                        <w:r w:rsidR="00737452"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вірусу</w:t>
                        </w:r>
                        <w:proofErr w:type="spellEnd"/>
                        <w:r w:rsidR="00737452"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737452"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  <w:t>COVID</w:t>
                        </w:r>
                        <w:r w:rsidR="00737452"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-19</w:t>
                        </w:r>
                      </w:p>
                    </w:tc>
                  </w:tr>
                  <w:tr w:rsidR="00A14304" w:rsidRPr="0063066C" w:rsidTr="00A14304">
                    <w:trPr>
                      <w:trHeight w:val="503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4A2E5F" w:rsidRDefault="009A15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4A2E5F" w:rsidRDefault="00851A5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 т.ч. за реалізованими квитками (осіб)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4A2E5F" w:rsidRDefault="007374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4A2E5F" w:rsidRDefault="007374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4A2E5F" w:rsidRDefault="007374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4A2E5F" w:rsidRDefault="007374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4A2E5F" w:rsidRDefault="00737452" w:rsidP="00851A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4A2E5F" w:rsidRDefault="007374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0</w:t>
                        </w:r>
                      </w:p>
                    </w:tc>
                  </w:tr>
                  <w:tr w:rsidR="00957B71" w:rsidRPr="0063066C" w:rsidTr="002672D3">
                    <w:trPr>
                      <w:trHeight w:val="19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57B71" w:rsidRPr="004A2E5F" w:rsidRDefault="00957B7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В т.ч. безкоштовно </w:t>
                        </w:r>
                        <w:r w:rsidR="00737452"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грн.</w:t>
                        </w: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731D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120400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731D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731D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120400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731D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82312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731D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731D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82312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0344D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-38088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731D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731D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-38088</w:t>
                        </w:r>
                      </w:p>
                    </w:tc>
                  </w:tr>
                  <w:tr w:rsidR="00851A52" w:rsidRPr="008E638F" w:rsidTr="00512FA1">
                    <w:trPr>
                      <w:trHeight w:val="326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344D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Фактична кількість відвідувачів вказана згідно звіту про діяльність клубного закладу</w:t>
                        </w:r>
                        <w:r w:rsidR="00737452"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за 20</w:t>
                        </w:r>
                        <w:r w:rsidR="002672D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 w:eastAsia="uk-UA"/>
                          </w:rPr>
                          <w:t>21</w:t>
                        </w:r>
                        <w:r w:rsidR="008E638F"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рік</w:t>
                        </w: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(річна форма №7-НК</w:t>
                        </w:r>
                        <w:r w:rsidR="008E638F"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)</w:t>
                        </w:r>
                        <w:r w:rsidR="00D52399"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A14304" w:rsidRPr="0063066C" w:rsidTr="00A14304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заходів, які забезпечують організацію культурного дозвілля населення (од.)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422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422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430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430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+8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+8</w:t>
                        </w:r>
                      </w:p>
                    </w:tc>
                  </w:tr>
                  <w:tr w:rsidR="00851A52" w:rsidRPr="0063066C" w:rsidTr="00512FA1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8E638F" w:rsidP="00201D7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ru-RU"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Фактичні показники вказані згідно  звіту про дія</w:t>
                        </w:r>
                        <w:r w:rsidR="00737452"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льність клубного закладу за 20</w:t>
                        </w:r>
                        <w:r w:rsidR="002672D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ru-RU" w:eastAsia="uk-UA"/>
                          </w:rPr>
                          <w:t>21</w:t>
                        </w: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рік (річна форма №7-НК).</w:t>
                        </w:r>
                        <w:r w:rsidR="00737452"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ru-RU" w:eastAsia="uk-UA"/>
                          </w:rPr>
                          <w:t xml:space="preserve"> </w:t>
                        </w:r>
                      </w:p>
                    </w:tc>
                  </w:tr>
                  <w:tr w:rsidR="00A14304" w:rsidRPr="0063066C" w:rsidTr="00A14304">
                    <w:trPr>
                      <w:trHeight w:val="269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Плановий обсяг доходів</w:t>
                        </w: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268000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268000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180563,49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180563,49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-87436,51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-87436,51</w:t>
                        </w:r>
                      </w:p>
                    </w:tc>
                  </w:tr>
                  <w:tr w:rsidR="00851A52" w:rsidRPr="0063066C" w:rsidTr="00512FA1">
                    <w:trPr>
                      <w:trHeight w:val="356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5D1CD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Відхилення касового показника від планового показника по спеціальному фонду: накопичення коштів на рахунку для здійснення господарських операцій в майбутньому періоді </w:t>
                        </w:r>
                      </w:p>
                    </w:tc>
                  </w:tr>
                  <w:tr w:rsidR="00A14304" w:rsidRPr="0063066C" w:rsidTr="00A14304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2A712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В т.ч. доходи від реалізації </w:t>
                        </w:r>
                        <w:r w:rsidR="002672D3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квитків (грн.</w:t>
                        </w: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2A7128" w:rsidRPr="0063066C" w:rsidTr="00887095">
                    <w:trPr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4A2E5F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4A2E5F" w:rsidRDefault="002A712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4A2E5F" w:rsidRDefault="002A712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реалізованих квитків (шт.)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A712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14304" w:rsidRPr="0063066C" w:rsidTr="00A14304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установ на які спрямовані кошти спеціального фонду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2672D3" w:rsidRPr="0063066C" w:rsidTr="002672D3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672D3" w:rsidRPr="004A2E5F" w:rsidRDefault="002672D3" w:rsidP="002672D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Установи культури, які використовують кошти спеціального фонду по функції 1014060 «</w:t>
                        </w:r>
                        <w:r w:rsidRPr="002672D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Забезпечення діяльності палаців і будинків культури, клубів, центрів дозвілля та інших клубних закладів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», а саме: МПК «Народний дім», будинки культури Коломийської ТГ (с.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Воскресинці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Іванівці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Саджавка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Раківчик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Колорівка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Корнич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Грушів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).</w:t>
                        </w:r>
                      </w:p>
                    </w:tc>
                  </w:tr>
                  <w:tr w:rsidR="00A14304" w:rsidRPr="0063066C" w:rsidTr="00A14304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метрів квадратних внутрішнього дворику МПК "Народний дім"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851A52" w:rsidRPr="0063066C" w:rsidTr="00D661ED">
                    <w:trPr>
                      <w:trHeight w:val="17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306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2672D3" w:rsidP="002672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ефективності 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A14304" w:rsidRPr="0063066C" w:rsidTr="00A1430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2A712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Середня вартість одного квитка</w:t>
                        </w:r>
                        <w:r w:rsidR="00BA1D8F"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</w:t>
                        </w: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грн.)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2A712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08191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2A712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851A52" w:rsidRPr="0063066C" w:rsidTr="002672D3">
                    <w:trPr>
                      <w:trHeight w:val="106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851A52" w:rsidP="00083B9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Середні </w:t>
                        </w:r>
                        <w:r w:rsidR="00083B98"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витрати на одного відвідувача (грн.</w:t>
                        </w: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68,25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2,23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70,47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99,58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2,19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101,78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+31,34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-0,03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+31,30</w:t>
                        </w:r>
                      </w:p>
                    </w:tc>
                  </w:tr>
                  <w:tr w:rsidR="00851A52" w:rsidRPr="0063066C" w:rsidTr="00512FA1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2A712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Середні витрати на проведення одного заходу</w:t>
                        </w:r>
                        <w:r w:rsidR="00083B98"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(грн</w:t>
                        </w:r>
                        <w:r w:rsidR="00851A52"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.)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19471,19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635,07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20106,26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19062,32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419,92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19482,23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-408,87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-215,16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-624,03</w:t>
                        </w:r>
                      </w:p>
                    </w:tc>
                  </w:tr>
                  <w:tr w:rsidR="00A14304" w:rsidRPr="0063066C" w:rsidTr="00A1430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Середні витрати спеціальних коштів  на МПК "Народний дім"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268000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268000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180563,49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180563,49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-87436,51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-87436,51</w:t>
                        </w:r>
                      </w:p>
                    </w:tc>
                  </w:tr>
                  <w:tr w:rsidR="00A14304" w:rsidRPr="0063066C" w:rsidTr="00A1430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Середні витрати спеціальних коштів на клуби ОТГ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9000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9000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9000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9000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14304" w:rsidRPr="0063066C" w:rsidTr="00A14304">
                    <w:trPr>
                      <w:trHeight w:val="2031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3B9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Середня вартість облаштування внутрішнього дворику МПК "Народний дім"  (заміна каналізаційних випусків з приміщення МПК "Народний дім", облаштування дощової каналізації, влаштування </w:t>
                        </w:r>
                        <w:r w:rsidR="00952908"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дощових</w:t>
                        </w:r>
                        <w:r w:rsidRPr="004A2E5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решіток водовідведення, влаштування підоснови та основи під тротуарну плитку)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1052,63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1052,63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1050,91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1050,91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-1,72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3B98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-1,72</w:t>
                        </w:r>
                      </w:p>
                    </w:tc>
                  </w:tr>
                  <w:tr w:rsidR="00851A52" w:rsidRPr="0063066C" w:rsidTr="00512FA1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887095" w:rsidP="00D661E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Розбіжність між фактичними та затвердженими результативними показниками виникли у зв'язку з тим, що заклади культури були закриті на час карантину для відвідувачів та проведення масових заходів щоб запобігти поширенню </w:t>
                        </w:r>
                        <w:proofErr w:type="spellStart"/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коронавірусу</w:t>
                        </w:r>
                        <w:proofErr w:type="spellEnd"/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COVID-19.</w:t>
                        </w:r>
                      </w:p>
                    </w:tc>
                  </w:tr>
                  <w:tr w:rsidR="00A14304" w:rsidRPr="0063066C" w:rsidTr="00A14304">
                    <w:trPr>
                      <w:trHeight w:val="283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3678B2" w:rsidP="00CA7C0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якості 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D606E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Динаміка збільшення відвідувачів  у плановому періоді по відношенню до фактичного показника попереднього періоду</w:t>
                        </w:r>
                        <w:r w:rsidR="00851A52"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(%)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7489" w:rsidP="00D42B7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250,3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250,3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+150,3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+150,3</w:t>
                        </w:r>
                      </w:p>
                    </w:tc>
                  </w:tr>
                  <w:tr w:rsidR="00851A52" w:rsidRPr="0063066C" w:rsidTr="00512FA1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3678B2" w:rsidP="003622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678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Динаміка збільшення відвідувачів  у плановому періоді по відношенню до фактичного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казника попереднього періоду  збільшилася у зв’язку із пом’якшенням карантинних заходів, що дозволило відкрити заклади культури і проводити культурні заходи 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6A5776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Динаміка збільшення заходів  у плановому періоді по відношенню до фактичного показника попереднього періоду</w:t>
                        </w:r>
                        <w:r w:rsidR="00851A52"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(%)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7489" w:rsidP="000874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282,89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282,89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+182,89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51A52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182,89</w:t>
                        </w:r>
                      </w:p>
                    </w:tc>
                  </w:tr>
                  <w:tr w:rsidR="003678B2" w:rsidRPr="0063066C" w:rsidTr="003678B2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678B2" w:rsidRPr="004A2E5F" w:rsidRDefault="003678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678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Динаміка збільшення заходів  у плановому періоді по відношенню до фактичного показника попереднього періоду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Pr="003678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збільшилася у зв’язку із пом’якшенням карантинних заходів, що дозволило відкрити заклади культури і проводити культурні заходи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7489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7489" w:rsidRPr="004A2E5F" w:rsidRDefault="00087489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відсоток забезпеченості облаштування благоустрою внутрішнього дворика МПК "Народний дім" (заміна каналізаційних випусків з приміщення МПК "Народний дім", облаштування дощової каналізації, влаштування </w:t>
                        </w:r>
                        <w:r w:rsidR="003678B2"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дощових</w:t>
                        </w: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решіток водовідведення, влаштування підоснови та основи під тротуарну плитку)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7489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7489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7489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7489" w:rsidRPr="004A2E5F" w:rsidRDefault="00087489" w:rsidP="000874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7489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7489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7489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7489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87489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382DEB" w:rsidRPr="0063066C" w:rsidTr="00512FA1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82DEB" w:rsidRPr="004A2E5F" w:rsidRDefault="00887095" w:rsidP="003678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Розбіжність між фактичними та затвердженими результативними показниками</w:t>
                        </w:r>
                        <w:r w:rsidR="003678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немає</w:t>
                        </w: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013DE8" w:rsidRPr="0063066C" w:rsidTr="005E1448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13DE8" w:rsidRPr="004A2E5F" w:rsidRDefault="00013DE8" w:rsidP="00013D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Завдання 2</w:t>
                        </w:r>
                        <w:r w:rsidR="00087489" w:rsidRPr="004A2E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Придбання обладнання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2.1 Капітальні видатки на придбання звукопідсилювальної апаратури для малого залу МПК "Народний дім" (активна акустична система, радіосистема цифрова, цифровий пульт, принтер, системний блок, монітор)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-250000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-250000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3678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Обсяг  видатків на придбання звукопідсилювальної апаратури для малого залу МПК "Народний дім" (активна акустична система, радіосистема цифрова, цифровий пульт, принтер, системний блок, монітор)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-250000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-250000</w:t>
                        </w:r>
                      </w:p>
                    </w:tc>
                  </w:tr>
                  <w:tr w:rsidR="00B729E7" w:rsidRPr="0063066C" w:rsidTr="00B729E7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729E7" w:rsidRPr="004A2E5F" w:rsidRDefault="003678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Через відсутність фінансування у 2021 році не </w:t>
                        </w:r>
                        <w:r w:rsidR="005A459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було придбано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звукопідсилювальну апаратуру для малого залу МПК «Народний дім»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5A459D" w:rsidP="005A45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продукту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кількість предметів (звукопідсилювальної апаратури)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</w:t>
                        </w:r>
                      </w:p>
                    </w:tc>
                  </w:tr>
                  <w:tr w:rsidR="00B729E7" w:rsidRPr="0063066C" w:rsidTr="00B729E7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729E7" w:rsidRPr="004A2E5F" w:rsidRDefault="00B729E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3D4F4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середня вартість придбання звукопідсилювальної апаратури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125000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125000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-125000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-125000</w:t>
                        </w:r>
                      </w:p>
                    </w:tc>
                  </w:tr>
                  <w:tr w:rsidR="00B729E7" w:rsidRPr="0063066C" w:rsidTr="00B729E7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729E7" w:rsidRPr="004A2E5F" w:rsidRDefault="00B729E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4F44" w:rsidRPr="004A2E5F" w:rsidRDefault="003D4F44" w:rsidP="003D4F4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відсоток забезпеченості звукопідсилювальною апаратурою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-100,0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-100,0</w:t>
                        </w:r>
                      </w:p>
                    </w:tc>
                  </w:tr>
                  <w:tr w:rsidR="005E1448" w:rsidRPr="0063066C" w:rsidTr="005E1448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1448" w:rsidRPr="004A2E5F" w:rsidRDefault="005E1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2.2 Капітальні видатки на придбання обладнання - придбання </w:t>
                        </w:r>
                        <w:proofErr w:type="spellStart"/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сценічно-постановчих</w:t>
                        </w:r>
                        <w:proofErr w:type="spellEnd"/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засобів (національні костюми)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49850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49850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-150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-150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3D4F4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обсяг видатків на придбання обладнання - придбання </w:t>
                        </w:r>
                        <w:proofErr w:type="spellStart"/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сценічно-постановчих</w:t>
                        </w:r>
                        <w:proofErr w:type="spellEnd"/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засобів (національні костюми)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49850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49850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-150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-150</w:t>
                        </w:r>
                      </w:p>
                    </w:tc>
                  </w:tr>
                  <w:tr w:rsidR="001E3CF3" w:rsidRPr="0063066C" w:rsidTr="001E3CF3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3CF3" w:rsidRPr="004A2E5F" w:rsidRDefault="001E3CF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4F44" w:rsidRPr="004A2E5F" w:rsidRDefault="003D4F44" w:rsidP="003D4F4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продукту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87489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кількість предметів довгострокового користування - </w:t>
                        </w:r>
                        <w:proofErr w:type="spellStart"/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сценічно-постановчих</w:t>
                        </w:r>
                        <w:proofErr w:type="spellEnd"/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засобів (національних костюмів), які будуть придбані для танцювального колективу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41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41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41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41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1E3CF3" w:rsidRPr="0063066C" w:rsidTr="001E3CF3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3CF3" w:rsidRPr="004A2E5F" w:rsidRDefault="001E3CF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3D4F4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середні витрати на придбання обладнання довгострокового </w:t>
                        </w:r>
                        <w:proofErr w:type="spellStart"/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користування-сценічно-постановчих</w:t>
                        </w:r>
                        <w:proofErr w:type="spellEnd"/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засобів (національних костюмів) для танцювального колективу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1219,51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1219,51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1215,85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1215,85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-3,66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-3,66</w:t>
                        </w:r>
                      </w:p>
                    </w:tc>
                  </w:tr>
                  <w:tr w:rsidR="001E3CF3" w:rsidRPr="0063066C" w:rsidTr="001E3CF3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3CF3" w:rsidRPr="004A2E5F" w:rsidRDefault="001E3CF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3D4F4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0310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відсоток забезпеченості обладнанням і предметами довгострокового користування - </w:t>
                        </w:r>
                        <w:proofErr w:type="spellStart"/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сценічно-постановчими</w:t>
                        </w:r>
                        <w:proofErr w:type="spellEnd"/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засобами (для танцювального </w:t>
                        </w: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lastRenderedPageBreak/>
                          <w:t>колективу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3102D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3D4F44" w:rsidRPr="0063066C" w:rsidTr="003D4F4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4F44" w:rsidRPr="004A2E5F" w:rsidRDefault="003D4F4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D4F4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У 2021 році закупили національні костюми (сорочки жіночі вишиті в кількості 25 шт., сорочки чоловічі вишиті в кількості 16 шт.) для виступу художніх колективів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 Фактична оплата пройшла згідно видаткових накладних №35 та 14 від 09.06.2021 р.</w:t>
                        </w:r>
                      </w:p>
                    </w:tc>
                  </w:tr>
                  <w:tr w:rsidR="007D532A" w:rsidRPr="0063066C" w:rsidTr="007D532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7D532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Завдання 3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Капітальний ремонт нежитлового приміщення МПК "Народний дім", вул. Театральна, 27, м. Коломия Івано-Франківської області (кошти за рахунок обласної субвенції)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200000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200000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199960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199960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-40,0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-40,0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Обсяг видатків на капітальний ремонт нежитлового приміщення МПК "Народний дім", вул. Театральна, 27, м. Коломия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200000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200000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199960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199960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-40,0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-40,0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продукту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загальна кількість квадратних метрів МПК "Народний дім"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3167,30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3167,30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3167,30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3167,30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середня вартість одного метра квадратного капітального ремонту нежитлового приміщення МПК " Народний дім", вул. Театральна, 27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63,15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63,15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63,13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63,13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-0,02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-0,02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відсоток забезпеченості капітальним ремонтом нежитлового приміщення МПК "Народний дім", вул. Театральна, 27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3D4F44" w:rsidRPr="0063066C" w:rsidTr="003D4F4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4F44" w:rsidRPr="004A2E5F" w:rsidRDefault="003D4F44" w:rsidP="003D4F4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D4F4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2021 році кошти капітальних видатків були спрямовані на здійснення експертизи проектно-кошторисної документації по МПК «Народний дім», роботи з капітального ремонту не проводилися.</w:t>
                        </w:r>
                      </w:p>
                    </w:tc>
                  </w:tr>
                  <w:tr w:rsidR="007D532A" w:rsidRPr="0063066C" w:rsidTr="007D532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7D532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Завдання 4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Капітальний ремонт зовнішніх електричних мереж по вул. С. Петлюри, 11 в м. Коломиї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-100000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-100000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Обсяг видатків на капітальний ремонт зовнішніх електричних мереж по вул. С. Петлюри, 11 в м. Коломиї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-100000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-100000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продукту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загальна кількість квадратних метрів нежитлового приміщення по вул. С. Петлюри, 11 в м. Коломиї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1106,40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1106,40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-1106,40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-1106,40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середні витрати за стандартне приєднання зовнішніх електричних мереж по вул. С. Петлюри, 11 в м. Коломиї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90,38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7D53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90,38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-90,38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-90,38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середня вартість стандартного приєднання 1 кВт до електричних мереж електроустановок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2300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7D53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2300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-2300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-2300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2913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A2E5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відсоток забезпеченості капітальним ремонтом зовнішніх електричних мереж по вул. С. Петлюри, 11 в м. Коломиї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-100,0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532A" w:rsidRPr="004A2E5F" w:rsidRDefault="007D532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A2E5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-100,0</w:t>
                        </w:r>
                      </w:p>
                    </w:tc>
                  </w:tr>
                  <w:tr w:rsidR="005C74FE" w:rsidRPr="0063066C" w:rsidTr="005C74F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C74FE" w:rsidRPr="004A2E5F" w:rsidRDefault="003D4F4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Через відсутність фінансування к</w:t>
                        </w:r>
                        <w:r w:rsidRPr="003D4F4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апітальний ремонт зовнішніх електричних мереж по вул. С. Петлюри, 11 в м. Коломиї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не проводився.</w:t>
                        </w:r>
                      </w:p>
                    </w:tc>
                  </w:tr>
                  <w:tr w:rsidR="00851A52" w:rsidRPr="0063066C" w:rsidTr="00512FA1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4A2E5F" w:rsidRDefault="008373B1" w:rsidP="000F34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8373B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Фактичні результативні показники за 12 місяців 2021 року становлять 8627171,02 гривень (загальний фонд - 8196797,53 грн., спеціальний фонд - 430373,49 грн.), що менше на 457670,98 грн. від видатків затверджених паспортом та складає 95,0 відсотків річного плану. Кредиторська заборгованість на початок 2022 року відсутня. Відповідно до рішення Коломийської районної ради від 12.11.2021 р. №905-XL/20 "Про передачу на фінансування бюджетних установ" та рішення Коломийської міської ради від 28.01.2021р. №253-7/2021р "Про передачу на баланс структурних підрозділів Коломийської міської ради матеріальних цінностей" було приєднано до Коломийської ТГ будинки культури с. </w:t>
                        </w:r>
                        <w:proofErr w:type="spellStart"/>
                        <w:r w:rsidRPr="008373B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Раківчик</w:t>
                        </w:r>
                        <w:proofErr w:type="spellEnd"/>
                        <w:r w:rsidRPr="008373B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,Королівка, </w:t>
                        </w:r>
                        <w:proofErr w:type="spellStart"/>
                        <w:r w:rsidRPr="008373B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Корнич</w:t>
                        </w:r>
                        <w:proofErr w:type="spellEnd"/>
                        <w:r w:rsidRPr="008373B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8373B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Грушів</w:t>
                        </w:r>
                        <w:proofErr w:type="spellEnd"/>
                        <w:r w:rsidRPr="008373B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. Дана бюджетна програма є актуальною,ефективною та корисною для забезпечення вільного розвитку культурно-мистецьких процесів, сприяння доступності культурної діяльності для кожного громадянина міста Коломиї та територіальних громад.</w:t>
                        </w:r>
                      </w:p>
                    </w:tc>
                  </w:tr>
                  <w:tr w:rsidR="00851A52" w:rsidRPr="0063066C" w:rsidTr="00512FA1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використання бюджетних коштів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A14304" w:rsidRPr="0063066C" w:rsidTr="00A1430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…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97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51A52" w:rsidRPr="0063066C" w:rsidRDefault="00851A5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p w:rsidR="0063066C" w:rsidRPr="0063066C" w:rsidRDefault="0063066C" w:rsidP="007C2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uk-UA"/>
                          </w:rPr>
                          <w:t>1 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Зазначаються усі напрями використання бюджетних коштів, затверджені паспортом бюджетної програми.</w:t>
                        </w:r>
                      </w:p>
                      <w:p w:rsidR="001362C0" w:rsidRDefault="001362C0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5.4 "Виконання показників бюджетної програми порівняно із показниками попереднього року":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3811" w:type="dxa"/>
                    <w:jc w:val="center"/>
                    <w:tblCellSpacing w:w="15" w:type="dxa"/>
                    <w:tblInd w:w="9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"/>
                    <w:gridCol w:w="2852"/>
                    <w:gridCol w:w="1023"/>
                    <w:gridCol w:w="1103"/>
                    <w:gridCol w:w="1160"/>
                    <w:gridCol w:w="942"/>
                    <w:gridCol w:w="1025"/>
                    <w:gridCol w:w="1241"/>
                    <w:gridCol w:w="872"/>
                    <w:gridCol w:w="942"/>
                    <w:gridCol w:w="2447"/>
                  </w:tblGrid>
                  <w:tr w:rsidR="003F4F40" w:rsidRPr="00963A9B" w:rsidTr="003F4F40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63A9B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1044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63A9B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182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63A9B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Попередній рік </w:t>
                        </w:r>
                      </w:p>
                    </w:tc>
                    <w:tc>
                      <w:tcPr>
                        <w:tcW w:w="1154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63A9B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Звітний рік </w:t>
                        </w:r>
                      </w:p>
                    </w:tc>
                    <w:tc>
                      <w:tcPr>
                        <w:tcW w:w="149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63A9B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 виконання</w:t>
                        </w: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(у відсотках) </w:t>
                        </w:r>
                      </w:p>
                    </w:tc>
                  </w:tr>
                  <w:tr w:rsidR="003F4F40" w:rsidRPr="00963A9B" w:rsidTr="003F4F40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963A9B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963A9B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63A9B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63A9B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63A9B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63A9B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63A9B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63A9B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63A9B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63A9B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63A9B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3F4F40" w:rsidRPr="00963A9B" w:rsidTr="003F4F40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(надані кредити)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E82FA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5877976,78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E32C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389089,64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E32C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6267066,42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5F1E1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8196797,53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F61D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430373,49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8627171</w:t>
                        </w:r>
                        <w:r w:rsidR="00E6689C" w:rsidRPr="00963A9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,</w:t>
                        </w:r>
                        <w:r w:rsidRPr="00963A9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02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3D153A" w:rsidP="004758C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+2318820,75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3D15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+41283,85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3D15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+2360104,60</w:t>
                        </w:r>
                      </w:p>
                    </w:tc>
                  </w:tr>
                  <w:tr w:rsidR="009F5FB4" w:rsidRPr="00963A9B" w:rsidTr="008C57A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79320E" w:rsidP="003D15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обсягів проведених видатків порівняно із аналогічними показниками попереднього року відбулося через </w:t>
                        </w:r>
                        <w:r w:rsidR="00955907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</w:t>
                        </w:r>
                        <w:r w:rsidR="004758C4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ння штатних одиниць на </w:t>
                        </w:r>
                        <w:r w:rsidR="003D15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 штатних одиниць в клубах Коломийської ТГ</w:t>
                        </w:r>
                        <w:r w:rsidR="004758C4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</w:t>
                        </w:r>
                        <w:r w:rsidR="00955907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5F1E1A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підвищення розміру</w:t>
                        </w: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заробітної плати та збільшення</w:t>
                        </w:r>
                        <w:r w:rsidR="005F1E1A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м ціни не енергоносії та інші види товарів і послуг</w:t>
                        </w: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  <w:r w:rsidR="006E05D4" w:rsidRPr="00963A9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E05D4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</w:p>
                    </w:tc>
                  </w:tr>
                  <w:tr w:rsidR="003F4F40" w:rsidRPr="00963A9B" w:rsidTr="003F4F40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3F4F40" w:rsidRPr="00963A9B" w:rsidTr="003F4F40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Заробітна плата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4343275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118722,03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4461997,03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5935198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113412,39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6048610,39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3D15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+1591923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3D15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-5309,64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3D15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+1586613,36</w:t>
                        </w:r>
                      </w:p>
                    </w:tc>
                  </w:tr>
                  <w:tr w:rsidR="009F5FB4" w:rsidRPr="00963A9B" w:rsidTr="008C57A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79320E" w:rsidP="003D15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 обсягів проведених видатків порівняно із аналогічними показниками попереднього року відбулося через підвищення розмірів заробітної плати</w:t>
                        </w:r>
                        <w:r w:rsidR="001079F1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7C16CA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та збільшення штат</w:t>
                        </w:r>
                        <w:r w:rsidR="003D15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ної чисельності працівників на 8 штатних одиниць</w:t>
                        </w:r>
                        <w:r w:rsidR="007C16CA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а саме: </w:t>
                        </w:r>
                        <w:r w:rsidR="003D15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завідувачів клубів, обслуговуючого персоналу в клубах Коломийської ТГ (с. </w:t>
                        </w:r>
                        <w:proofErr w:type="spellStart"/>
                        <w:r w:rsidR="003D15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Раківчик</w:t>
                        </w:r>
                        <w:proofErr w:type="spellEnd"/>
                        <w:r w:rsidR="003D15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Королівка, </w:t>
                        </w:r>
                        <w:proofErr w:type="spellStart"/>
                        <w:r w:rsidR="003D15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Корнич</w:t>
                        </w:r>
                        <w:proofErr w:type="spellEnd"/>
                        <w:r w:rsidR="003D15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3D15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Грушів</w:t>
                        </w:r>
                        <w:proofErr w:type="spellEnd"/>
                        <w:r w:rsidR="003D15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</w:t>
                        </w:r>
                      </w:p>
                    </w:tc>
                  </w:tr>
                  <w:tr w:rsidR="003F4F40" w:rsidRPr="00963A9B" w:rsidTr="003F4F40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9F5FB4" w:rsidP="00502D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Нарахування на оплату праці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953120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24999,67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978119,67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1305944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28011,71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1333955,71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3D15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+352824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3D15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+3012,04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3D153A" w:rsidP="001079F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+355836,04</w:t>
                        </w:r>
                      </w:p>
                    </w:tc>
                  </w:tr>
                  <w:tr w:rsidR="009F5FB4" w:rsidRPr="00963A9B" w:rsidTr="008C57A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79320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обсягів проведених видатків порівняно із аналогічними показниками попереднього року відбулося через </w:t>
                        </w:r>
                        <w:r w:rsidR="00955907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штатних одиниць, </w:t>
                        </w: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підвищення розмірів заробітної плати</w:t>
                        </w:r>
                        <w:r w:rsidR="003D15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і </w:t>
                        </w:r>
                        <w:r w:rsidR="00970C19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відповідно, нарахувань на неї</w:t>
                        </w: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3F4F40" w:rsidRPr="00963A9B" w:rsidTr="003F4F40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Витрати на предмети, матеріали, обладнання та інвентар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5400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29869,20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35269,20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159902,50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32000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191902,50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3D15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+154502,50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3D15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+2130,80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3D15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+156633,30</w:t>
                        </w:r>
                      </w:p>
                    </w:tc>
                  </w:tr>
                  <w:tr w:rsidR="009F5FB4" w:rsidRPr="00963A9B" w:rsidTr="008C57A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3D153A" w:rsidP="003D15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</w:t>
                        </w:r>
                        <w:r w:rsidR="009F5FB4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обсягів проведених видатків за напрямом використання бюджетних коштів порівняно із аналогічними показниками попереднього року відбулося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</w:t>
                        </w:r>
                        <w:r w:rsidR="007C16CA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зв’язку із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придбанням матеріалів</w:t>
                        </w:r>
                        <w:r w:rsidRPr="003D15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для облаштування хатинки Миколая в </w:t>
                        </w:r>
                        <w:r w:rsidR="00986E5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клубі </w:t>
                        </w:r>
                        <w:r w:rsidRPr="003D15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с. </w:t>
                        </w:r>
                        <w:proofErr w:type="spellStart"/>
                        <w:r w:rsidRPr="003D15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Грушів</w:t>
                        </w:r>
                        <w:proofErr w:type="spellEnd"/>
                        <w:r w:rsidRPr="003D15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(гірлянди, штори, фарба, пластикова </w:t>
                        </w:r>
                        <w:proofErr w:type="spellStart"/>
                        <w:r w:rsidRPr="003D15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вагонка</w:t>
                        </w:r>
                        <w:proofErr w:type="spellEnd"/>
                        <w:r w:rsidRPr="003D15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), а також було придбано колеса для автобуса.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7C16CA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. </w:t>
                        </w:r>
                      </w:p>
                    </w:tc>
                  </w:tr>
                  <w:tr w:rsidR="003F4F40" w:rsidRPr="00963A9B" w:rsidTr="003F4F40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Видатки на оплату послуг 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83607,19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3383,74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86990,93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134771,09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7139,39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141910,48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3D153A" w:rsidP="00BD7FD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+51163,90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3D153A" w:rsidP="007C16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+3755,65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3D153A" w:rsidP="00BD7FD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+54919,55</w:t>
                        </w:r>
                      </w:p>
                    </w:tc>
                  </w:tr>
                  <w:tr w:rsidR="009F5FB4" w:rsidRPr="00963A9B" w:rsidTr="008C57A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3D153A" w:rsidP="007C16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D15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2021 році обсяг видатків  по загальному фонду було спрямовано на облаштування благоустрою внутрішнього дворика МПК «Народний дім»</w:t>
                        </w:r>
                      </w:p>
                    </w:tc>
                  </w:tr>
                  <w:tr w:rsidR="003F4F40" w:rsidRPr="00963A9B" w:rsidTr="003F4F40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на відрядження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F63B07" w:rsidP="00F63B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F63B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F63B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B36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B36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B36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C8481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B36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B36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9F5FB4" w:rsidRPr="00963A9B" w:rsidTr="008C57A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0C07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AB2B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C8481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Оплата теплопостачання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37602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397776,24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37602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37602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397776,24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480000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480000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3D15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+82223,76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3D15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3D15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+82223,76</w:t>
                        </w:r>
                      </w:p>
                    </w:tc>
                  </w:tr>
                  <w:tr w:rsidR="00C84811" w:rsidRPr="00963A9B" w:rsidTr="008C57AD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84811" w:rsidRPr="00963A9B" w:rsidRDefault="0007612E" w:rsidP="003D15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</w:t>
                        </w:r>
                        <w:r w:rsidR="00744F4A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E04B4B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обсягів видатків (наданих кредитів) за напрямом використання бюджетних коштів в звітному році порівняно із аналогічними показниками попереднього року</w:t>
                        </w:r>
                        <w:r w:rsidR="006A7015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3D15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обумовлено тим, що в 2020</w:t>
                        </w: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році МПК «Народний дім» через </w:t>
                        </w:r>
                        <w:r w:rsidR="003D15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запровадження карантинних заходів опалювався тільки до 17 березня.</w:t>
                        </w: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28612C" w:rsidRPr="0028612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Заклади культури на час карантину встановленого Кабміном були зачинені для відвідувачів.</w:t>
                        </w:r>
                      </w:p>
                    </w:tc>
                  </w:tr>
                  <w:tr w:rsidR="003F4F40" w:rsidRPr="00963A9B" w:rsidTr="003F4F40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AB2B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C8481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Оплата водопостачання та водовідведення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37602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8511,68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37602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37602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8511,68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3D15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+1488,32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3D15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3D15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+1488,32</w:t>
                        </w:r>
                      </w:p>
                    </w:tc>
                  </w:tr>
                  <w:tr w:rsidR="00C84811" w:rsidRPr="00963A9B" w:rsidTr="008C57AD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84811" w:rsidRPr="00963A9B" w:rsidRDefault="003D153A" w:rsidP="003D15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</w:t>
                        </w:r>
                        <w:r w:rsidR="00E04B4B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обсягів видатків (наданих кредитів) за напрямом використання бюджетних коштів в звітному році порівняно із аналогічними показниками попереднього року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зв’язку із збільшенням липневих стоків</w:t>
                        </w:r>
                        <w:r w:rsidR="0028612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3F4F40" w:rsidRPr="00963A9B" w:rsidTr="003F4F40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AB2B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C8481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Оплата електроенергії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37602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80737,51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37602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37602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80737,51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158843,63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158843,63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28612C" w:rsidP="00744F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+78106,12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28612C" w:rsidP="000E3A6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963A9B" w:rsidRDefault="0028612C" w:rsidP="00744F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+78106,12</w:t>
                        </w:r>
                      </w:p>
                    </w:tc>
                  </w:tr>
                  <w:tr w:rsidR="008D1347" w:rsidRPr="00963A9B" w:rsidTr="008C57AD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Pr="00963A9B" w:rsidRDefault="0007612E" w:rsidP="0028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Зменшення обсягів видатків (наданих кредитів) за напрямом використання бюджетних коштів в звітному році порівняно із аналогічними показниками попереднього року</w:t>
                        </w:r>
                        <w:r w:rsidR="0028612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у </w:t>
                        </w:r>
                        <w:r w:rsidR="0028612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зв’язку із приєднанням клубів</w:t>
                        </w:r>
                        <w:r w:rsidR="00986E5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до</w:t>
                        </w:r>
                        <w:r w:rsidR="0028612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Коломийської ТГ (с. </w:t>
                        </w:r>
                        <w:proofErr w:type="spellStart"/>
                        <w:r w:rsidR="0028612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Раківчик</w:t>
                        </w:r>
                        <w:proofErr w:type="spellEnd"/>
                        <w:r w:rsidR="0028612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Королівка, </w:t>
                        </w:r>
                        <w:proofErr w:type="spellStart"/>
                        <w:r w:rsidR="0028612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Корнич</w:t>
                        </w:r>
                        <w:proofErr w:type="spellEnd"/>
                        <w:r w:rsidR="0028612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28612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Грушів</w:t>
                        </w:r>
                        <w:proofErr w:type="spellEnd"/>
                        <w:r w:rsidR="0028612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</w:t>
                        </w: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. </w:t>
                        </w:r>
                      </w:p>
                    </w:tc>
                  </w:tr>
                  <w:tr w:rsidR="003F4F40" w:rsidRPr="00963A9B" w:rsidTr="003F4F40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Pr="00963A9B" w:rsidRDefault="008D13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Pr="00963A9B" w:rsidRDefault="008D1347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Оплата інших енергоносіїв та інших комунальних послуг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Pr="00963A9B" w:rsidRDefault="0037602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5549,16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Pr="00963A9B" w:rsidRDefault="0037602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Pr="00963A9B" w:rsidRDefault="0037602B" w:rsidP="0037602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6549,16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12138,31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12138,31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Pr="00963A9B" w:rsidRDefault="0028612C" w:rsidP="00744F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+6589,15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Pr="00963A9B" w:rsidRDefault="0028612C" w:rsidP="000E3A6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-1000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D1347" w:rsidRPr="00963A9B" w:rsidRDefault="0028612C" w:rsidP="000761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+5589,15</w:t>
                        </w:r>
                      </w:p>
                    </w:tc>
                  </w:tr>
                  <w:tr w:rsidR="005F1E1A" w:rsidRPr="00963A9B" w:rsidTr="008C57AD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783D91" w:rsidP="00FC42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Видатки за вивіз сміття в МПК «Народний дім» та Народний дім с. </w:t>
                        </w:r>
                        <w:proofErr w:type="spellStart"/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  <w:r w:rsidR="0028612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та с. </w:t>
                        </w:r>
                        <w:proofErr w:type="spellStart"/>
                        <w:r w:rsidR="0028612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Саджавка</w:t>
                        </w:r>
                        <w:proofErr w:type="spellEnd"/>
                        <w:r w:rsidR="0028612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07612E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збільшилися у зв’язку із підняттям ціни за послугу</w:t>
                        </w:r>
                      </w:p>
                    </w:tc>
                  </w:tr>
                  <w:tr w:rsidR="003F4F40" w:rsidRPr="00963A9B" w:rsidTr="003F4F40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5F1E1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5F1E1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Окремі заходи по реалізації державних (регіональних) програм, не віднесені до заходів розвитку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37602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E82F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E82F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48763C" w:rsidP="000E3A6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5F1E1A" w:rsidRPr="00963A9B" w:rsidTr="008C57AD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5F1E1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5F1E1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5F1E1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Придбання обладнання і предметів  довгострокового користування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37602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37602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27990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37602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27990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49850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49850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28612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28612C" w:rsidP="00B66C3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+21860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1E1A" w:rsidRPr="00963A9B" w:rsidRDefault="0028612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+21860</w:t>
                        </w:r>
                      </w:p>
                    </w:tc>
                  </w:tr>
                  <w:tr w:rsidR="004758C4" w:rsidRPr="00963A9B" w:rsidTr="008C57AD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58C4" w:rsidRPr="00963A9B" w:rsidRDefault="0028612C" w:rsidP="005C54A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8612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2021 році закупили національні костюми (сорочки жіночі вишиті в кількості 25 шт., сорочки чоловічі вишиті в кількості 16 шт.) для виступу художніх колективів</w:t>
                        </w:r>
                      </w:p>
                    </w:tc>
                  </w:tr>
                  <w:tr w:rsidR="003F4F40" w:rsidRPr="00963A9B" w:rsidTr="003F4F40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58C4" w:rsidRPr="00963A9B" w:rsidRDefault="004758C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58C4" w:rsidRPr="00963A9B" w:rsidRDefault="004758C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Капітальний ремонт інших об’єктів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58C4" w:rsidRPr="00963A9B" w:rsidRDefault="0037602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58C4" w:rsidRPr="00963A9B" w:rsidRDefault="0037602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183125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58C4" w:rsidRPr="00963A9B" w:rsidRDefault="0037602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183125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58C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58C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199960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58C4" w:rsidRPr="00963A9B" w:rsidRDefault="0048763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199</w:t>
                        </w:r>
                        <w:r w:rsidR="00D10F6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</w:t>
                        </w: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58C4" w:rsidRPr="00963A9B" w:rsidRDefault="0028612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58C4" w:rsidRPr="00963A9B" w:rsidRDefault="0028612C" w:rsidP="00B66C3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+16835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58C4" w:rsidRPr="00963A9B" w:rsidRDefault="0028612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+16835</w:t>
                        </w:r>
                      </w:p>
                    </w:tc>
                  </w:tr>
                  <w:tr w:rsidR="00C84811" w:rsidRPr="00963A9B" w:rsidTr="008C57AD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84811" w:rsidRPr="00963A9B" w:rsidRDefault="0028612C" w:rsidP="0028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8612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2021 році кошти капітальних видатків були спрямовані на здійснення експертизи проектно-кошторисної документації по МПК «Народний дім», роботи з капітального ремонту не проводилися.</w:t>
                        </w:r>
                      </w:p>
                    </w:tc>
                  </w:tr>
                  <w:tr w:rsidR="00610514" w:rsidRPr="00963A9B" w:rsidTr="008C57AD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0514" w:rsidRPr="00963A9B" w:rsidRDefault="00610514" w:rsidP="006105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Завдання 1 </w:t>
                        </w:r>
                      </w:p>
                      <w:p w:rsidR="00610514" w:rsidRPr="00963A9B" w:rsidRDefault="00610514" w:rsidP="006105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1.1 Забезпечення проведення організації культурного дозвілля населення, зміцнення культурних традицій та роботи гуртків, аматорських колективів</w:t>
                        </w:r>
                      </w:p>
                    </w:tc>
                  </w:tr>
                  <w:tr w:rsidR="003F4F40" w:rsidRPr="00963A9B" w:rsidTr="003F4F40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28612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затрат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3F4F40" w:rsidRPr="00963A9B" w:rsidTr="003F4F40">
                    <w:trPr>
                      <w:trHeight w:val="426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E03CB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установ всього</w:t>
                        </w:r>
                        <w:r w:rsidR="00CD0B90" w:rsidRPr="00963A9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D272E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28612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D272E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  <w:r w:rsidR="009F5FB4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28612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  <w:r w:rsidR="009F5FB4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28612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28612C" w:rsidP="005B0A4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28612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</w:t>
                        </w:r>
                        <w:r w:rsidR="009F5FB4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28612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28612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+4</w:t>
                        </w:r>
                      </w:p>
                    </w:tc>
                  </w:tr>
                  <w:tr w:rsidR="00731D8E" w:rsidRPr="00963A9B" w:rsidTr="008C57AD">
                    <w:trPr>
                      <w:trHeight w:val="322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986E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86E5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Відповідно до рішення Коломийської районної ради від 12.11.2021 р. №905-XL/20 "Про передачу на фінансування бюджетних установ" та рішення Коломийської міської ради від 28.01.2021р. №253-7/2021р "Про передачу на баланс структурних підрозділів Коломийської міської ради матеріальних цінностей" було приєднано до Коломийської ТГ будинки культури с. </w:t>
                        </w:r>
                        <w:proofErr w:type="spellStart"/>
                        <w:r w:rsidRPr="00986E5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Раківчик</w:t>
                        </w:r>
                        <w:proofErr w:type="spellEnd"/>
                        <w:r w:rsidRPr="00986E5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,Королівка, </w:t>
                        </w:r>
                        <w:proofErr w:type="spellStart"/>
                        <w:r w:rsidRPr="00986E5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Корнич</w:t>
                        </w:r>
                        <w:proofErr w:type="spellEnd"/>
                        <w:r w:rsidRPr="00986E5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986E5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Грушів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3F4F40" w:rsidRPr="00963A9B" w:rsidTr="003F4F40">
                    <w:trPr>
                      <w:trHeight w:val="330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731D8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963A9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 т.ч. палаців (од.)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986E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986E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D272E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986E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D272E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731D8E" w:rsidRPr="00963A9B" w:rsidTr="008C57AD">
                    <w:trPr>
                      <w:trHeight w:val="25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D272E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немає</w:t>
                        </w:r>
                      </w:p>
                    </w:tc>
                  </w:tr>
                  <w:tr w:rsidR="003F4F40" w:rsidRPr="00963A9B" w:rsidTr="003F4F40">
                    <w:trPr>
                      <w:trHeight w:val="69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731D8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963A9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Художні аматорські колективи, які носять звання «Народний» (од.)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986E52" w:rsidP="00986E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986E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986E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986E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986E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986E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986E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986E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D272E2" w:rsidP="00986E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986E5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</w:tr>
                  <w:tr w:rsidR="00731D8E" w:rsidRPr="00963A9B" w:rsidTr="008C57AD">
                    <w:trPr>
                      <w:trHeight w:val="32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D272E2" w:rsidP="00986E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Кількість художніх аматорських колективів збільшилася </w:t>
                        </w:r>
                        <w:r w:rsidR="00986E5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зв’язку із приєднанням 4 клубів до Коломийської ТГ</w:t>
                        </w:r>
                        <w:r w:rsid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(с. </w:t>
                        </w:r>
                        <w:proofErr w:type="spellStart"/>
                        <w:r w:rsid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Раківчик</w:t>
                        </w:r>
                        <w:proofErr w:type="spellEnd"/>
                        <w:r w:rsid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ансамбль «Яворина», «Кобза»</w:t>
                        </w:r>
                      </w:p>
                    </w:tc>
                  </w:tr>
                  <w:tr w:rsidR="003F4F40" w:rsidRPr="00963A9B" w:rsidTr="003F4F40">
                    <w:trPr>
                      <w:trHeight w:val="390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731D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731D8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963A9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гуртків (од.)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41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41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56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56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D272E2" w:rsidP="0074725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1D8E" w:rsidRPr="00963A9B" w:rsidRDefault="00D272E2" w:rsidP="0074725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</w:p>
                    </w:tc>
                  </w:tr>
                  <w:tr w:rsidR="00CD0B90" w:rsidRPr="00963A9B" w:rsidTr="008C57AD">
                    <w:trPr>
                      <w:trHeight w:val="313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D272E2" w:rsidP="0074725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Збільшилася кількість танцювальних гуртків в клубах ТГ (</w:t>
                        </w:r>
                        <w:proofErr w:type="spellStart"/>
                        <w:r w:rsid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Воскресинці</w:t>
                        </w:r>
                        <w:proofErr w:type="spellEnd"/>
                        <w:r w:rsid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Саджавка</w:t>
                        </w:r>
                        <w:proofErr w:type="spellEnd"/>
                        <w:r w:rsid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Раківчик</w:t>
                        </w:r>
                        <w:proofErr w:type="spellEnd"/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).</w:t>
                        </w:r>
                      </w:p>
                    </w:tc>
                  </w:tr>
                  <w:tr w:rsidR="003F4F40" w:rsidRPr="00963A9B" w:rsidTr="003F4F40">
                    <w:trPr>
                      <w:trHeight w:val="538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CD0B9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3A9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ставок-всього (од.)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3971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78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3971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78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B66C3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+8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B66C3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+8</w:t>
                        </w:r>
                      </w:p>
                    </w:tc>
                  </w:tr>
                  <w:tr w:rsidR="00CD0B90" w:rsidRPr="00963A9B" w:rsidTr="008C57AD">
                    <w:trPr>
                      <w:trHeight w:val="303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C7359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Відповідно до рішення Коломийської районної ради від 12.11.2021 р. №905-XL/20 «Про передачу на фінансування бюджетних установ» та рішення Коломийської міської ради від 28.01.2021р. №253-7/2021 «Про передачу на баланс структурних підрозділів Коломийської міської ради матеріальних цінностей» було приєднано до Коломийської ТГ будинки культури с. </w:t>
                        </w:r>
                        <w:proofErr w:type="spellStart"/>
                        <w:r w:rsidRP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Раківчик</w:t>
                        </w:r>
                        <w:proofErr w:type="spellEnd"/>
                        <w:r w:rsidRP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Королівка, </w:t>
                        </w:r>
                        <w:proofErr w:type="spellStart"/>
                        <w:r w:rsidRP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Корнич</w:t>
                        </w:r>
                        <w:proofErr w:type="spellEnd"/>
                        <w:r w:rsidRP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Грушів</w:t>
                        </w:r>
                        <w:proofErr w:type="spellEnd"/>
                        <w:r w:rsidRP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 зв’язку з чим збільшилася штатна чисельність на 8 штатних одиниць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3F4F40" w:rsidRPr="00963A9B" w:rsidTr="003F4F40">
                    <w:trPr>
                      <w:trHeight w:val="637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Pr="00963A9B" w:rsidRDefault="00E551E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Pr="00963A9B" w:rsidRDefault="00E551E6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963A9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 керівних працівників (од.)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Pr="00963A9B" w:rsidRDefault="00D272E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Pr="00963A9B" w:rsidRDefault="00D272E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</w:t>
                        </w:r>
                      </w:p>
                    </w:tc>
                  </w:tr>
                  <w:tr w:rsidR="00E551E6" w:rsidRPr="00963A9B" w:rsidTr="008C57AD">
                    <w:trPr>
                      <w:trHeight w:val="20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51E6" w:rsidRPr="00963A9B" w:rsidRDefault="00747255" w:rsidP="0074725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Збільшилась штатна чисельність працівників 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  <w:r w:rsidRP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штатні одиниці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а саме завідувачі клубів (с.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Раківчик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 Королівка</w:t>
                        </w:r>
                        <w:r w:rsid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-0,5 ст.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Корнич</w:t>
                        </w:r>
                        <w:proofErr w:type="spellEnd"/>
                        <w:r w:rsid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Грушів</w:t>
                        </w:r>
                        <w:proofErr w:type="spellEnd"/>
                        <w:r w:rsid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-05 ст.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</w:t>
                        </w:r>
                      </w:p>
                    </w:tc>
                  </w:tr>
                  <w:tr w:rsidR="003F4F40" w:rsidRPr="00963A9B" w:rsidTr="003F4F40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CD0B9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3A9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 спеціалістів (од.)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312D9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64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64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</w:t>
                        </w:r>
                      </w:p>
                    </w:tc>
                  </w:tr>
                  <w:tr w:rsidR="00CD0B90" w:rsidRPr="00963A9B" w:rsidTr="008C57AD">
                    <w:trPr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97023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</w:t>
                        </w:r>
                        <w:r w:rsidR="000F13A6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більшилась штатна чисельність працівників на </w:t>
                        </w:r>
                        <w:r w:rsid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  <w:r w:rsidR="000F13A6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штатні одиниці, а саме: </w:t>
                        </w:r>
                        <w:r w:rsid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художній керівник с. </w:t>
                        </w:r>
                        <w:proofErr w:type="spellStart"/>
                        <w:r w:rsid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Раківчик</w:t>
                        </w:r>
                        <w:proofErr w:type="spellEnd"/>
                        <w:r w:rsid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Корнич</w:t>
                        </w:r>
                        <w:proofErr w:type="spellEnd"/>
                        <w:r w:rsid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керівник </w:t>
                        </w:r>
                        <w:proofErr w:type="spellStart"/>
                        <w:r w:rsid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нар.аматор.вокального</w:t>
                        </w:r>
                        <w:proofErr w:type="spellEnd"/>
                        <w:r w:rsid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ансамблю «Яворина» та «Кобза» с. </w:t>
                        </w:r>
                        <w:proofErr w:type="spellStart"/>
                        <w:r w:rsid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Раківчик</w:t>
                        </w:r>
                        <w:proofErr w:type="spellEnd"/>
                      </w:p>
                    </w:tc>
                  </w:tr>
                  <w:tr w:rsidR="003F4F40" w:rsidRPr="00963A9B" w:rsidTr="003F4F40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CD0B9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3A9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 обслуговуючого та технічного персоналу (од.)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E551E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CD0B90" w:rsidRPr="00963A9B" w:rsidTr="008C57AD">
                    <w:trPr>
                      <w:trHeight w:val="283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74725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74725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Збільшилась шта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тна чисельність працівників на 1</w:t>
                        </w:r>
                        <w:r w:rsid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штатну одиницю, а саме двірник прибиральник с. </w:t>
                        </w:r>
                        <w:proofErr w:type="spellStart"/>
                        <w:r w:rsid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Раківчик</w:t>
                        </w:r>
                        <w:proofErr w:type="spellEnd"/>
                      </w:p>
                    </w:tc>
                  </w:tr>
                  <w:tr w:rsidR="003F4F40" w:rsidRPr="00963A9B" w:rsidTr="003F4F40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CD0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D424D6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3A9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Видатки загального фонду на забезпечення діяльності палаців (грн.)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5877976,78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970237" w:rsidP="003971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5877976,78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7997123,94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7997123,94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+2119139,16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D0B90" w:rsidRPr="00963A9B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+2119147,16</w:t>
                        </w:r>
                      </w:p>
                    </w:tc>
                  </w:tr>
                  <w:tr w:rsidR="00970237" w:rsidRPr="00963A9B" w:rsidTr="00970237">
                    <w:trPr>
                      <w:trHeight w:val="368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загального фонду на забезпечення діяльності палаців збільшилися у зв’язку із підняттям заробітної плати та збільшенням штатної чисельності</w:t>
                        </w:r>
                      </w:p>
                    </w:tc>
                  </w:tr>
                  <w:tr w:rsidR="003F4F40" w:rsidRPr="00963A9B" w:rsidTr="003F4F40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7023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Обсяг видатків на заробітну плату та нарахування на оплату праці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3971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141424,10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141424,10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+141424,10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+141424,10</w:t>
                        </w:r>
                      </w:p>
                    </w:tc>
                  </w:tr>
                  <w:tr w:rsidR="003F4F40" w:rsidRPr="00963A9B" w:rsidTr="003F4F40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7023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Обсяг видатків на придбання предметів, матеріалів, обладнання та інвентарю для МПК"Народний дім", клубів ОТГ (канцтовари,друкована продукція, фарби)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3971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97023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32000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32000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+32000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702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+32000</w:t>
                        </w:r>
                      </w:p>
                    </w:tc>
                  </w:tr>
                  <w:tr w:rsidR="003F4F40" w:rsidRPr="00963A9B" w:rsidTr="003F4F40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70237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328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Обсяг видатків на оплату послуг для МПК "Народний дім", клубів ОТГ (заправка картриджів, обстеження </w:t>
                        </w:r>
                        <w:proofErr w:type="spellStart"/>
                        <w:r w:rsidRPr="005328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газокористувального</w:t>
                        </w:r>
                        <w:proofErr w:type="spellEnd"/>
                        <w:r w:rsidRPr="005328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обладнання, обслуговування системи газопостачання, обстеження технічного стану </w:t>
                        </w:r>
                        <w:r w:rsidRPr="005328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lastRenderedPageBreak/>
                          <w:t>димових вентиляційних каналів, пожежне забезпечення)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3286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3971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3286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3286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97023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3286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3286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7139,39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3286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7139,39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3286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3286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+7139,39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3286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+7139,39</w:t>
                        </w:r>
                      </w:p>
                    </w:tc>
                  </w:tr>
                  <w:tr w:rsidR="00532866" w:rsidRPr="00963A9B" w:rsidTr="00532866">
                    <w:trPr>
                      <w:trHeight w:val="383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32866" w:rsidRPr="00532866" w:rsidRDefault="005328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3286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 xml:space="preserve">У 2020 році в паспорті бюджетної програми не розписувалися показники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 спеціальному</w:t>
                        </w:r>
                        <w:r w:rsidRPr="0053286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фонду.</w:t>
                        </w:r>
                      </w:p>
                    </w:tc>
                  </w:tr>
                  <w:tr w:rsidR="003F4F40" w:rsidRPr="00963A9B" w:rsidTr="003F4F40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963A9B" w:rsidRDefault="00970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328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Обсяг видатків на облаштування благоустрою внутрішнього дворика МПК "Народний дім" (заміна каналізаційних випусків з приміщення МПК "Народний дім", облаштування дощової каналізації, влаштування дощових решіток водовідведення, влаштування підоснови та основи під тротуарну плитку)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3971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97023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199673,59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199673,59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+199673,59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70237" w:rsidRPr="00532866" w:rsidRDefault="005328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+199673,59</w:t>
                        </w:r>
                      </w:p>
                    </w:tc>
                  </w:tr>
                  <w:tr w:rsidR="003F23D4" w:rsidRPr="00963A9B" w:rsidTr="00201D7B">
                    <w:trPr>
                      <w:trHeight w:val="22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32866" w:rsidRPr="00963A9B" w:rsidRDefault="00532866" w:rsidP="0053286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3286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2021 році обсяг видатків  по загальному фонду було спрямовано на облаштування благоустрою внутрішнього дворика МПК «Народний дім»</w:t>
                        </w:r>
                      </w:p>
                    </w:tc>
                  </w:tr>
                  <w:tr w:rsidR="003F4F40" w:rsidRPr="00963A9B" w:rsidTr="003F4F40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963A9B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963A9B" w:rsidRDefault="0071725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963A9B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963A9B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963A9B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963A9B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963A9B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963A9B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963A9B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963A9B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725E" w:rsidRPr="00963A9B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459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EE2984" w:rsidP="000D27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відвідувачів-всього</w:t>
                        </w:r>
                        <w:r w:rsidR="000D273A" w:rsidRPr="00963A9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(осіб)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32883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201D7B" w:rsidP="003971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32883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82312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82312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+49429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+49429</w:t>
                        </w:r>
                      </w:p>
                    </w:tc>
                  </w:tr>
                  <w:tr w:rsidR="000D273A" w:rsidRPr="00963A9B" w:rsidTr="008C57AD">
                    <w:trPr>
                      <w:trHeight w:val="39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6A7015" w:rsidP="00201D7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Кі</w:t>
                        </w:r>
                        <w:r w:rsidR="00321F17" w:rsidRPr="00963A9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лькість відвідувачів </w:t>
                        </w:r>
                        <w:r w:rsidR="00201D7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збільшилася у</w:t>
                        </w:r>
                        <w:r w:rsidRPr="00963A9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зв’язку </w:t>
                        </w:r>
                        <w:r w:rsidR="00201D7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із</w:t>
                        </w:r>
                        <w:r w:rsidR="00201D7B" w:rsidRPr="00201D7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пом’якшенням карантинних заходів, що дозволило відкрити заклади культури і проводити культурні заходи</w:t>
                        </w:r>
                      </w:p>
                    </w:tc>
                  </w:tr>
                  <w:tr w:rsidR="003F4F40" w:rsidRPr="00963A9B" w:rsidTr="003F4F40">
                    <w:trPr>
                      <w:trHeight w:val="616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EE298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EE298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963A9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 т.ч. за реалізованими квитками (осіб)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61051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EE2984" w:rsidRPr="00963A9B" w:rsidTr="00201D7B">
                    <w:trPr>
                      <w:trHeight w:val="130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EE298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404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EE298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EE298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963A9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 т.ч. безкоштовно (осіб)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32883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32883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82312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82312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+49429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+49429</w:t>
                        </w:r>
                      </w:p>
                    </w:tc>
                  </w:tr>
                  <w:tr w:rsidR="00EE2984" w:rsidRPr="00963A9B" w:rsidTr="00201D7B">
                    <w:trPr>
                      <w:trHeight w:val="116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2984" w:rsidRPr="00963A9B" w:rsidRDefault="00EE298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616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0D27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EE298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3A9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заходів, які забезпечують організацію культурного дозвілля населення (од.)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152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152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430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430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+278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+278</w:t>
                        </w:r>
                      </w:p>
                    </w:tc>
                  </w:tr>
                  <w:tr w:rsidR="007E190A" w:rsidRPr="00963A9B" w:rsidTr="00201D7B">
                    <w:trPr>
                      <w:trHeight w:val="30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190A" w:rsidRPr="00963A9B" w:rsidRDefault="00201D7B" w:rsidP="008C36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Кількість заходів збільшилася </w:t>
                        </w:r>
                        <w:r w:rsidRPr="00201D7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зв’язку із пом’якшенням карантинних заходів, що дозволило відкрити заклади культури і проводити культурні заходи</w:t>
                        </w:r>
                      </w:p>
                    </w:tc>
                  </w:tr>
                  <w:tr w:rsidR="003F4F40" w:rsidRPr="00963A9B" w:rsidTr="003F4F40">
                    <w:trPr>
                      <w:trHeight w:val="240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0D27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EE298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3A9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Плановий обсяг доходів</w:t>
                        </w:r>
                        <w:r w:rsidR="00321F17" w:rsidRPr="00963A9B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(грн.</w:t>
                        </w:r>
                        <w:r w:rsidR="00607D7C" w:rsidRPr="00963A9B">
                          <w:rPr>
                            <w:rFonts w:ascii="Times New Roman" w:hAnsi="Times New Roman" w:cs="Times New Roman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177974,64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177974,64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180563,49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180563,49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201D7B" w:rsidP="002760E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+2588,85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D273A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+2588,85</w:t>
                        </w:r>
                      </w:p>
                    </w:tc>
                  </w:tr>
                  <w:tr w:rsidR="00607D7C" w:rsidRPr="00963A9B" w:rsidTr="008C57AD">
                    <w:trPr>
                      <w:trHeight w:val="309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07D7C" w:rsidRPr="00963A9B" w:rsidRDefault="00F121BD" w:rsidP="0031490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 пояснюється збільшенням кошторисних призначень спеціа</w:t>
                        </w:r>
                        <w:r w:rsidR="0069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льного фонду за рахунок перевиконання планових показників по власним надходженням</w:t>
                        </w:r>
                      </w:p>
                    </w:tc>
                  </w:tr>
                  <w:tr w:rsidR="003F4F40" w:rsidRPr="00963A9B" w:rsidTr="003F4F40">
                    <w:trPr>
                      <w:trHeight w:val="232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3182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963A9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 т.ч. доходи від реаліз</w:t>
                        </w:r>
                        <w:r w:rsidR="00201D7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ації квитків (грн.</w:t>
                        </w:r>
                        <w:r w:rsidRPr="00963A9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631825" w:rsidRPr="00963A9B" w:rsidTr="008C57AD">
                    <w:trPr>
                      <w:trHeight w:val="27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383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3182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963A9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</w:t>
                        </w:r>
                        <w:r w:rsidR="00201D7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кість реалізованих квитків (шт.</w:t>
                        </w:r>
                        <w:r w:rsidRPr="00963A9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7172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383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Pr="00963A9B" w:rsidRDefault="00201D7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201D7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установ на які спрямовані кошти спеціального фонду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</w:t>
                        </w:r>
                      </w:p>
                    </w:tc>
                  </w:tr>
                  <w:tr w:rsidR="003F4F40" w:rsidRPr="00963A9B" w:rsidTr="003F4F40">
                    <w:trPr>
                      <w:trHeight w:val="383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Pr="00963A9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Pr="00201D7B" w:rsidRDefault="00201D7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201D7B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метрів квадратних внутрішнього дворику МПК "Народний дім"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Default="00201D7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+190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1D7B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+190</w:t>
                        </w:r>
                      </w:p>
                    </w:tc>
                  </w:tr>
                  <w:tr w:rsidR="00631825" w:rsidRPr="00963A9B" w:rsidTr="008C57AD">
                    <w:trPr>
                      <w:trHeight w:val="125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963A9B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341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3F4F4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ефективності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3F4F40" w:rsidRPr="00963A9B" w:rsidTr="003F4F40">
                    <w:trPr>
                      <w:trHeight w:val="484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F121BD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F121BD" w:rsidRDefault="0063182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Серед</w:t>
                        </w:r>
                        <w:r w:rsidR="00F121BD" w:rsidRPr="00F121BD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ня вартість одного квитка (грн.</w:t>
                        </w:r>
                        <w:r w:rsidRPr="00F121BD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F121BD" w:rsidRDefault="009F5FB4" w:rsidP="0063182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F121BD"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9F5FB4"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9F5FB4"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9F5FB4"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9F5FB4"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F121BD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F121BD"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3F4F40" w:rsidRPr="00963A9B" w:rsidTr="003F4F40">
                    <w:trPr>
                      <w:trHeight w:val="216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F121BD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F121BD" w:rsidRDefault="0063182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F121BD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Середні витрати на одного відвідувача</w:t>
                        </w:r>
                        <w:r w:rsidR="00F121BD" w:rsidRPr="00F121BD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(грн.</w:t>
                        </w:r>
                        <w:r w:rsidR="00651068" w:rsidRPr="00F121BD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178,75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5,41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184,16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99,58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2,19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101,78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-79,17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F121BD" w:rsidRDefault="00F121BD" w:rsidP="00A915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-3,22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F121BD" w:rsidRDefault="00F121BD" w:rsidP="00A915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-82,38</w:t>
                        </w:r>
                      </w:p>
                    </w:tc>
                  </w:tr>
                  <w:tr w:rsidR="003F4F40" w:rsidRPr="00963A9B" w:rsidTr="003F4F40">
                    <w:trPr>
                      <w:trHeight w:val="482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F121BD" w:rsidRDefault="0063182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F121BD" w:rsidRDefault="0063182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F121BD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Середні витрати на проведення одного заходу (грн.)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38670,90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1170,89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39841,79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19062,32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419,92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19482,23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F121BD" w:rsidRDefault="00F121BD" w:rsidP="002375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-19608,58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F121BD" w:rsidRDefault="00F121BD" w:rsidP="002375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-750,97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1825" w:rsidRPr="00F121BD" w:rsidRDefault="00F121BD" w:rsidP="002375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-20359,56</w:t>
                        </w:r>
                      </w:p>
                    </w:tc>
                  </w:tr>
                  <w:tr w:rsidR="00F121BD" w:rsidRPr="00963A9B" w:rsidTr="00F121BD">
                    <w:trPr>
                      <w:trHeight w:val="9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Pr="00F121BD" w:rsidRDefault="00F121BD" w:rsidP="002375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Середні витрати на одного відвідувача та проведення одного заходу зменшилися через те, що більшість культу</w:t>
                        </w:r>
                        <w:r w:rsidR="0069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рно-мистецьких заходів проводила</w:t>
                        </w:r>
                        <w:r w:rsidRPr="00F121B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ся безкоштовно.</w:t>
                        </w:r>
                      </w:p>
                    </w:tc>
                  </w:tr>
                  <w:tr w:rsidR="003F4F40" w:rsidRPr="00963A9B" w:rsidTr="003F4F40">
                    <w:trPr>
                      <w:trHeight w:val="482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Pr="00963A9B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Pr="00963A9B" w:rsidRDefault="00F121B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F121BD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Середні витрати спеціальних коштів  на МПК "Народний дім"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180563,49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180563,49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2375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2375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+180563,49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2375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+180563,49</w:t>
                        </w:r>
                      </w:p>
                    </w:tc>
                  </w:tr>
                  <w:tr w:rsidR="003F4F40" w:rsidRPr="00963A9B" w:rsidTr="003F4F40">
                    <w:trPr>
                      <w:trHeight w:val="482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Pr="00963A9B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Pr="00963A9B" w:rsidRDefault="00F121B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F121BD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Середні витрати спеціальних коштів на клуби ОТГ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9000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9000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2375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2375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+9000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2375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+9000</w:t>
                        </w:r>
                      </w:p>
                    </w:tc>
                  </w:tr>
                  <w:tr w:rsidR="003F4F40" w:rsidRPr="00963A9B" w:rsidTr="003F4F40">
                    <w:trPr>
                      <w:trHeight w:val="482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Pr="00963A9B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Pr="00F121BD" w:rsidRDefault="00F121B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F121BD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Середня вартість облаштування внутрішнього дворику МПК "Народний дім"  (заміна каналізаційних випусків з приміщення МПК "Народний дім", облаштування дощової каналізації, влаштування дощових решіток водовідведення, влаштування підоснови та основи під тротуарну плитку)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1050,91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1050,91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2375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+1050,91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2375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2375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+1050,91</w:t>
                        </w:r>
                      </w:p>
                    </w:tc>
                  </w:tr>
                  <w:tr w:rsidR="00F121BD" w:rsidRPr="00963A9B" w:rsidTr="00691D37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121BD" w:rsidRDefault="00F121BD" w:rsidP="002375E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3F4F40" w:rsidP="003F4F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якості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3F4F40" w:rsidRPr="00963A9B" w:rsidTr="003F4F40">
                    <w:trPr>
                      <w:trHeight w:val="950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9F17A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Динаміка збільшення відвідувачів  у плановому періоді по відношенню до фактичного показника попереднього періоду</w:t>
                        </w:r>
                        <w:r w:rsidR="00400DF9" w:rsidRPr="00963A9B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(%)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91D37" w:rsidP="003971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27,0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27,0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91D37" w:rsidP="00D570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250,30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91D37" w:rsidP="00D570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91D37" w:rsidP="00D570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250,30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91D37" w:rsidP="00D570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+223,30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91D37" w:rsidP="00D570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91D37" w:rsidP="00B6684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+223,30</w:t>
                        </w:r>
                      </w:p>
                    </w:tc>
                  </w:tr>
                  <w:tr w:rsidR="003F4F40" w:rsidRPr="00963A9B" w:rsidTr="003F4F40">
                    <w:trPr>
                      <w:trHeight w:val="1078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9F17A5" w:rsidP="00CD04A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3A9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Динаміка збільшення заходів  у плановому періоді по відношенню до фактичного показника попереднього періоду</w:t>
                        </w:r>
                        <w:r w:rsidR="00400DF9" w:rsidRPr="00963A9B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(%)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91D37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36,0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36,0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282,89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282,89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+246,89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246,89</w:t>
                        </w:r>
                      </w:p>
                    </w:tc>
                  </w:tr>
                  <w:tr w:rsidR="00691D37" w:rsidRPr="00963A9B" w:rsidTr="00691D37">
                    <w:trPr>
                      <w:trHeight w:val="320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1D37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9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 підсумками впровадження бюджетної програми «Забезпечення діяльності палаців і будинків культури, клубів, центрів дозвілля та інших клубних закладів», збільшилася  динаміка відвідувачів та заходів  в зв’язку із пом’якшенням карантинних заходів, що дозволило відкрити заклади культури і проводити культурні заходи.</w:t>
                        </w:r>
                      </w:p>
                    </w:tc>
                  </w:tr>
                  <w:tr w:rsidR="003F4F40" w:rsidRPr="00963A9B" w:rsidTr="003F4F40">
                    <w:trPr>
                      <w:trHeight w:val="1078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1D37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1D37" w:rsidRPr="00963A9B" w:rsidRDefault="00691D37" w:rsidP="00CD04A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91D3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відсоток забезпеченості облаштування благоустрою внутрішнього дворика МПК "Народний дім" (заміна каналізаційних випусків з приміщення МПК "Народний дім", облаштування дощової каналізації, влаштування дощових решіток водовідведення, влаштування підоснови та основи під тротуарну плитку)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1D37" w:rsidRDefault="00691D37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1D37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1D37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1D37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1D37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1D37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1D37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1D37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1D37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</w:tr>
                  <w:tr w:rsidR="009F5FB4" w:rsidRPr="00963A9B" w:rsidTr="00691D37">
                    <w:trPr>
                      <w:trHeight w:val="222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963A9B" w:rsidRDefault="00691D37" w:rsidP="00691D3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 w:themeFill="background1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9F07BA" w:rsidRPr="00963A9B" w:rsidTr="008C57AD">
                    <w:trPr>
                      <w:trHeight w:val="253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9F07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1.2 Поточний ремонт приміщення МПК «Народний дім»</w:t>
                        </w:r>
                      </w:p>
                    </w:tc>
                  </w:tr>
                  <w:tr w:rsidR="003F4F40" w:rsidRPr="00963A9B" w:rsidTr="003F4F40">
                    <w:trPr>
                      <w:trHeight w:val="257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9F07B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633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61EE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обсяг видатків на поточний ремонт приміщення МПК "Народний дім"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56600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56600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-56600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-56600</w:t>
                        </w:r>
                      </w:p>
                    </w:tc>
                  </w:tr>
                  <w:tr w:rsidR="003F4F40" w:rsidRPr="00963A9B" w:rsidTr="003F4F40">
                    <w:trPr>
                      <w:trHeight w:val="16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61EE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464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61EE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квадратних метрів на яких планується провести поточний ремонт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283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283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961EE8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283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961EE8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283</w:t>
                        </w:r>
                      </w:p>
                    </w:tc>
                  </w:tr>
                  <w:tr w:rsidR="003F4F40" w:rsidRPr="00963A9B" w:rsidTr="003F4F40">
                    <w:trPr>
                      <w:trHeight w:val="474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61EE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загальна кількість квадратних метрів МПК "Народний дім"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3167,3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3167,3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961EE8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3167,3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961EE8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3167,3</w:t>
                        </w:r>
                      </w:p>
                    </w:tc>
                  </w:tr>
                  <w:tr w:rsidR="003F4F40" w:rsidRPr="00963A9B" w:rsidTr="003F4F40">
                    <w:trPr>
                      <w:trHeight w:val="24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1D37" w:rsidRPr="00963A9B" w:rsidRDefault="00691D37" w:rsidP="00691D3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61EE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666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61EE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середні витрати на поточний ремонт приміщення МПК "Народний дім"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961EE8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961EE8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</w:t>
                        </w:r>
                      </w:p>
                    </w:tc>
                  </w:tr>
                  <w:tr w:rsidR="003F4F40" w:rsidRPr="00963A9B" w:rsidTr="003F4F40">
                    <w:trPr>
                      <w:trHeight w:val="309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61EE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923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61EE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відсоток забезпеченості поточним ремонтом приміщення МПК "Народний дім"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961EE8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691D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961EE8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</w:tr>
                  <w:tr w:rsidR="00BF2594" w:rsidRPr="00963A9B" w:rsidTr="008C57AD">
                    <w:trPr>
                      <w:trHeight w:val="336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У 2020 році проводився поточний ремонт приміщення МПК «Народний дім»</w:t>
                        </w:r>
                      </w:p>
                    </w:tc>
                  </w:tr>
                  <w:tr w:rsidR="008B7D78" w:rsidRPr="00963A9B" w:rsidTr="00CE65E8">
                    <w:trPr>
                      <w:trHeight w:val="179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7D78" w:rsidRPr="00963A9B" w:rsidRDefault="008B7D78" w:rsidP="008B7D7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Завдання 2  Придбання обладнання</w:t>
                        </w:r>
                      </w:p>
                    </w:tc>
                  </w:tr>
                  <w:tr w:rsidR="003F4F40" w:rsidRPr="00963A9B" w:rsidTr="003F4F40">
                    <w:trPr>
                      <w:trHeight w:val="312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BF25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961E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961E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961E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961E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961E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961E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961E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961E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961E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75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961E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BF25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обсяг видатків на придбання звукопідсилювальної апаратури для малого залу МПК "Народний дім"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15390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15390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-15390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-15390</w:t>
                        </w:r>
                      </w:p>
                    </w:tc>
                  </w:tr>
                  <w:tr w:rsidR="003F4F40" w:rsidRPr="00963A9B" w:rsidTr="003F4F40">
                    <w:trPr>
                      <w:trHeight w:val="697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961E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BF25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обсяг видатків на придбання предметів довгострокового користування для концертного залу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12600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12600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-12600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61EE8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-12600</w:t>
                        </w:r>
                      </w:p>
                    </w:tc>
                  </w:tr>
                  <w:tr w:rsidR="003F4F40" w:rsidRPr="00963A9B" w:rsidTr="003F4F40">
                    <w:trPr>
                      <w:trHeight w:val="193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BF25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07BA" w:rsidRPr="00963A9B" w:rsidRDefault="009F07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744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BF25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предметів звукопідсилювальної апаратури для малого залу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853B28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853B28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3F4F40" w:rsidRPr="00963A9B" w:rsidTr="003F4F40">
                    <w:trPr>
                      <w:trHeight w:val="1069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BF25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предметів довгострокового користування, які будуть придбані для концертного залу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BF2594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CF1BF8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CF1BF8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3F4F40" w:rsidRPr="00963A9B" w:rsidTr="003F4F40">
                    <w:trPr>
                      <w:trHeight w:val="273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BF25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8049D" w:rsidRPr="00963A9B" w:rsidRDefault="007804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середня вартість придбання звукопідсилювальної апаратури для малого залу МПК "Народний дім"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15390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15390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F2594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15390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F2594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15390</w:t>
                        </w:r>
                      </w:p>
                    </w:tc>
                  </w:tr>
                  <w:tr w:rsidR="003F4F40" w:rsidRPr="00963A9B" w:rsidTr="003F4F40">
                    <w:trPr>
                      <w:trHeight w:val="733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середні витрати на придбання предметів довгострокового користування для концертного залу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12600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12600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F2594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12600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F2594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12600</w:t>
                        </w:r>
                      </w:p>
                    </w:tc>
                  </w:tr>
                  <w:tr w:rsidR="003F4F40" w:rsidRPr="00963A9B" w:rsidTr="003F4F40">
                    <w:trPr>
                      <w:trHeight w:val="257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44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відсоток забезпеченості звукопідсилювальною апаратурою для малого залу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15,0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15,0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F2594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15,0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F2594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15,0</w:t>
                        </w:r>
                      </w:p>
                    </w:tc>
                  </w:tr>
                  <w:tr w:rsidR="003F4F40" w:rsidRPr="00963A9B" w:rsidTr="003F4F40">
                    <w:trPr>
                      <w:trHeight w:val="723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відсоток забезпеченості предметами довгострокового користування для концертного залу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F2594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F2594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</w:tr>
                  <w:tr w:rsidR="003F4F40" w:rsidRPr="00963A9B" w:rsidTr="003F4F40">
                    <w:trPr>
                      <w:trHeight w:val="1360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8C57A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2.2 Капітальний ремонт системи опалення, водопостачання та водовідведення приміщення МПК "Народний дім" в м. Коломиї по вул. Театральній, 27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183125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183125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8C57AD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183125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8C57AD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183125</w:t>
                        </w:r>
                      </w:p>
                    </w:tc>
                  </w:tr>
                  <w:tr w:rsidR="003F4F40" w:rsidRPr="00963A9B" w:rsidTr="003F4F40">
                    <w:trPr>
                      <w:trHeight w:val="141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8C57A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1069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8C57A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Обсяг видатків на капітальний ремонт системи опалення, водопостачання та водовідведення приміщення МПК "Народний дім" в м. Коломиї по вул. Театральній, 27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183125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183125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CE65E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8C57AD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183125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8C57AD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183125</w:t>
                        </w:r>
                      </w:p>
                    </w:tc>
                  </w:tr>
                  <w:tr w:rsidR="003F4F40" w:rsidRPr="00963A9B" w:rsidTr="003F4F40">
                    <w:trPr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8C57A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1069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8C57A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квадратних метрів приміщення малого залу, на яких планується ремонт системи опалення, водопостачання то водовідведення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161,9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161,9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8C57AD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161,9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8C57AD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161,9</w:t>
                        </w:r>
                      </w:p>
                    </w:tc>
                  </w:tr>
                  <w:tr w:rsidR="003F4F40" w:rsidRPr="00963A9B" w:rsidTr="003F4F40">
                    <w:trPr>
                      <w:trHeight w:val="173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8C57A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F2594" w:rsidRPr="00963A9B" w:rsidRDefault="00BF25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1069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8C57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8C57A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середня вартість одного метра квадратного  капітального ремонту системи опалення, водопостачання та водовідведення приміщення МПК "Народний дім" в м. Коломиї по вул. Театральній, 27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1131,10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1131,10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CE65E8" w:rsidP="00CE65E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8C57AD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1131,10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8C57AD" w:rsidRPr="00963A9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1131,10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8C57A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963A9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8C57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8C57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8C57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8C57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8C57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8C57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8C57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8C57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8C57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E65E8" w:rsidRDefault="00CE65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E65E8" w:rsidRPr="00312407" w:rsidRDefault="00312407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1240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Відсоток забезпеченості капітальним ремонтом  системи опалення, водопостачання та водовідведення приміщення МПК "Народний дім" в м. Коломиї по вул. Театральній, 27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E65E8" w:rsidRPr="00963A9B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E65E8" w:rsidRPr="00963A9B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30,0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E65E8" w:rsidRPr="00963A9B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30,0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E65E8" w:rsidRPr="00963A9B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E65E8" w:rsidRPr="00963A9B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E65E8" w:rsidRPr="00963A9B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E65E8" w:rsidRPr="00963A9B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E65E8" w:rsidRPr="00963A9B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-30,0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E65E8" w:rsidRPr="00963A9B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-30,0</w:t>
                        </w:r>
                      </w:p>
                    </w:tc>
                  </w:tr>
                  <w:tr w:rsidR="00312407" w:rsidRPr="00963A9B" w:rsidTr="00312407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1240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2020 році частково  фінансувалися видатки на капітальний ремонт системи опалення, водопостачання та водовідведення приміщення МПК "Народний дім" в м. Коломиї по вул. Театральній, 27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312407" w:rsidRDefault="00312407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1240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2.1 Капітальні видатки на придбання звукопідсилювальної апаратури для малого залу МПК "Народний дім" (активна акустична система, радіосистема цифрова, цифровий пульт, принтер, </w:t>
                        </w:r>
                        <w:r w:rsidRPr="0031240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lastRenderedPageBreak/>
                          <w:t>системний блок, монітор)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7A744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7A744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312407" w:rsidRDefault="007A744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Обсяг  видатків на придбання звукопідсилювальної апаратури для малого залу МПК "Народний дім" (активна акустична система, радіосистема цифрова, цифровий пульт, принтер, системний блок, монітор)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7A744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7A744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7A7448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312407" w:rsidRDefault="007A744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предметів (звукопідсилювальної апаратури)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7A744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7A744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7A7448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312407" w:rsidRDefault="007A744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середня вартість придбання звукопідсилювальної апаратури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3F4F40" w:rsidRPr="00963A9B" w:rsidTr="003F4F40">
                    <w:trPr>
                      <w:trHeight w:val="27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7A744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7A7448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312407" w:rsidRDefault="007A744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відсоток забезпеченості звукопідсилювальною апаратурою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7A7448" w:rsidRPr="00963A9B" w:rsidTr="007A7448">
                    <w:trPr>
                      <w:trHeight w:val="23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Капітальні видатки були заплановані</w:t>
                        </w:r>
                        <w:r w:rsid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 паспорті бюджетної програми,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але через відсутність фінансування не проводилися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312407" w:rsidRDefault="007A744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2.2 Капітальні видатки на придбання обладнання - придбання </w:t>
                        </w:r>
                        <w:proofErr w:type="spellStart"/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сценічно-постановчих</w:t>
                        </w:r>
                        <w:proofErr w:type="spellEnd"/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засобів (національні костюми)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49850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49850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+49850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+49850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7A7448" w:rsidRDefault="007A744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7A7448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Pr="00312407" w:rsidRDefault="007A744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обсяг видатків на придбання обладнання - придбання </w:t>
                        </w:r>
                        <w:proofErr w:type="spellStart"/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сценічно-постановчих</w:t>
                        </w:r>
                        <w:proofErr w:type="spellEnd"/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засобів (національні костюми)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49850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49850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+49850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+49850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Pr="007A7448" w:rsidRDefault="007A744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7A7448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Pr="00312407" w:rsidRDefault="007A744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кількість предметів довгострокового </w:t>
                        </w:r>
                        <w:proofErr w:type="spellStart"/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користування-</w:t>
                        </w:r>
                        <w:proofErr w:type="spellEnd"/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proofErr w:type="spellStart"/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сценічно-постановчих</w:t>
                        </w:r>
                        <w:proofErr w:type="spellEnd"/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засобів (національних костюмів), які будуть придбані для танцювального колективу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41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41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+41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+41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Pr="007A7448" w:rsidRDefault="007A744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7A7448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Pr="00312407" w:rsidRDefault="007A744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середні витрати на придбання обладнання довгострокового </w:t>
                        </w:r>
                        <w:proofErr w:type="spellStart"/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користування-сценічно-постановчих</w:t>
                        </w:r>
                        <w:proofErr w:type="spellEnd"/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засобів (національних костюмів) для танцювального колективу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1215,85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1215,85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+1215,85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+1215,85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Pr="007A7448" w:rsidRDefault="007A744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7A7448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Pr="00312407" w:rsidRDefault="007A744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відсоток забезпеченості обладнанням і предметами довгострокового користування - </w:t>
                        </w:r>
                        <w:proofErr w:type="spellStart"/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сценічно-постановчими</w:t>
                        </w:r>
                        <w:proofErr w:type="spellEnd"/>
                        <w:r w:rsidRPr="007A744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засобами (для танцювального колективу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</w:tr>
                  <w:tr w:rsidR="007A7448" w:rsidRPr="00963A9B" w:rsidTr="007A7448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10F6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2021 році закупили національні костюми (сорочки жіночі вишиті в кількості 25 шт., сорочки чоловічі вишиті в кількості 16 шт.) для виступу художніх колективів</w:t>
                        </w:r>
                      </w:p>
                    </w:tc>
                  </w:tr>
                  <w:tr w:rsidR="00D10F6D" w:rsidRPr="00963A9B" w:rsidTr="00D10F6D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Pr="00D10F6D" w:rsidRDefault="00D10F6D" w:rsidP="00D10F6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10F6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Завдання 3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7A744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Pr="00312407" w:rsidRDefault="00D10F6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10F6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Капітальний ремонт нежитлового приміщення МПК "Народний дім", вул. Театральна, 27, м. Коломия Івано-Франківської області (кошти за рахунок обласної субвенції)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199960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199960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+199960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7448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+199960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Pr="00D10F6D" w:rsidRDefault="00D10F6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Pr="00312407" w:rsidRDefault="00EC213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Обсяг видатків на капітальний ремонт нежитлового приміщення МПК "Народний дім", вул. Театральна, 27, м. Коломия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199960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199960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+199960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+199960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Pr="00D10F6D" w:rsidRDefault="00D10F6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Pr="00312407" w:rsidRDefault="00EC213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загальна кількість квадратних метрів МПК "Народний дім"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3167,30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3167,30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+3167,30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+3167,30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Pr="00D10F6D" w:rsidRDefault="00D10F6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Pr="00312407" w:rsidRDefault="00EC213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середня вартість одного метра квадратного капітального ремонту нежитлового приміщення МПК " Народний дім", вул. Театральна, 27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63,13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63,13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+63,13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+63,13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Pr="00D10F6D" w:rsidRDefault="00D10F6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10F6D" w:rsidRDefault="00D10F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31240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Pr="00312407" w:rsidRDefault="00EC213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відсоток забезпеченості капітальним ремонтом нежитлового приміщення МПК "Народний дім", вул. Театральна, 27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12407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</w:tr>
                  <w:tr w:rsidR="00EC2138" w:rsidRPr="00963A9B" w:rsidTr="00EC2138">
                    <w:trPr>
                      <w:trHeight w:val="408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EC2138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У 2021 році кошти капітальних видатків були спрямовані на здійснення експертизи проектно-кошторисної документації по МПК «Народний дім», роботи з капітального ремонту не проводилися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EC2138" w:rsidRPr="00963A9B" w:rsidTr="00EC2138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EC21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Завдання 4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312407" w:rsidRDefault="00EC213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Капітальний ремонт зовнішніх електричних мереж по вул. С. Петлюри, 11 в м. Коломиї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312407" w:rsidRDefault="00EC213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Обсяг видатків на капітальний ремонт зовнішніх електричних мереж по вул. С. Петлюри, 11 в м. Коломиї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312407" w:rsidRDefault="00EC213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загальна кількість квадратних метрів нежитлового приміщення по вул. С. Петлюри, 11 в м. Коломиї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середні витрати за стандартне приєднання зовнішніх електричних мереж по вул. С. Петлюри, 11 в м. Коломиї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середня вартість стандартного приєднання 1 кВт до електричних мереж електроустановок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3F4F40" w:rsidRPr="00963A9B" w:rsidTr="003F4F40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відсоток забезпеченості капітальним ремонтом зовнішніх електричних мереж по вул. С. Петлюри, 11 в м. Коломиї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P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C2138" w:rsidRDefault="00EC21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8C57AD" w:rsidRPr="00963A9B" w:rsidTr="00EC2138">
                    <w:trPr>
                      <w:trHeight w:val="240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963A9B" w:rsidRDefault="00EC2138" w:rsidP="00EC213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Капітальні видатки були заплановані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 паспорті бюджетної програми</w:t>
                        </w:r>
                        <w:r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 але через відсутність фінансування не проводилися</w:t>
                        </w:r>
                      </w:p>
                    </w:tc>
                  </w:tr>
                  <w:tr w:rsidR="008C57AD" w:rsidRPr="0063066C" w:rsidTr="008C57AD">
                    <w:trPr>
                      <w:trHeight w:val="419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C57AD" w:rsidRPr="0063066C" w:rsidRDefault="008C57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1717B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Напрям використання бюджетних коштів</w:t>
                        </w:r>
                      </w:p>
                    </w:tc>
                  </w:tr>
                  <w:tr w:rsidR="003F4F40" w:rsidRPr="0063066C" w:rsidTr="003F4F40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…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5.5 "Виконання інвестиційних (проектів) програм":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3"/>
                    <w:gridCol w:w="2388"/>
                    <w:gridCol w:w="1307"/>
                    <w:gridCol w:w="1307"/>
                    <w:gridCol w:w="1014"/>
                    <w:gridCol w:w="1208"/>
                    <w:gridCol w:w="1014"/>
                    <w:gridCol w:w="1729"/>
                  </w:tblGrid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Код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обсяг фінансування проекту (програми), всього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на звітний період з урахуванням змін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 за звітний період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 всього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фінансування на майбутні періоди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 = 5 - 4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 = 3 - 7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всього: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 розвитку за джерелами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 із загального фонду бюджету до спеціального фонду (бюджету розвитку)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Запозичення до бюджету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Інші джерела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фактичних надходжень від планового показника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бюджету розвитку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всього: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від планового показника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фактичних надходжень від касових видатків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2.1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 за інвестиційними проектами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Інвестиційний проект (програма)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на виконання інвестиційного проекту (програми) 1 від планового показника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Інвестиційний проект (програма)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на виконання інвестиційного проекту (програми) 2 від планового показника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C22C3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2.2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Капітальні видатки з утримання бюджетних установ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</w:tbl>
                <w:p w:rsidR="0063066C" w:rsidRPr="0063066C" w:rsidRDefault="0063066C" w:rsidP="00402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  <w:gridCol w:w="5250"/>
                  </w:tblGrid>
                  <w:tr w:rsidR="0063066C" w:rsidRPr="0044526C" w:rsidTr="00CB37EF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gridSpan w:val="2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C2138" w:rsidRPr="00EC2138" w:rsidRDefault="0063066C" w:rsidP="00F45581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5.6 </w:t>
                        </w:r>
                        <w:r w:rsidRPr="00EC213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"Наявність фінансових порушень за</w:t>
                        </w:r>
                        <w:r w:rsidRPr="00EC213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результатами контрольних заходів":</w:t>
                        </w:r>
                        <w:r w:rsidR="00270EAC"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</w:t>
                        </w:r>
                      </w:p>
                      <w:p w:rsidR="00EC2138" w:rsidRPr="00EC2138" w:rsidRDefault="009916D4" w:rsidP="00F45581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Фінансових порушень за результатами контрольних</w:t>
                        </w:r>
                        <w:r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заходів не виявлено</w:t>
                        </w:r>
                      </w:p>
                      <w:p w:rsidR="0063066C" w:rsidRDefault="0063066C" w:rsidP="00F45581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5.7 </w:t>
                        </w:r>
                        <w:r w:rsidRPr="00EC213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"Стан фінансової дисципліни</w:t>
                        </w:r>
                        <w:r w:rsidR="00EC213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:</w:t>
                        </w:r>
                      </w:p>
                      <w:p w:rsidR="00EC2138" w:rsidRPr="00EC2138" w:rsidRDefault="00EC2138" w:rsidP="00F45581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Дебіторська заборгованість на початок та кінець року відсутня. Кредиторська заборгованість на початок та кінець року відсутня.</w:t>
                        </w:r>
                      </w:p>
                      <w:p w:rsidR="00EC2138" w:rsidRDefault="006F04B5" w:rsidP="00F45581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6.</w:t>
                        </w:r>
                        <w:r w:rsidR="0063066C" w:rsidRPr="00EC213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Узагальнений висновок щодо</w:t>
                        </w:r>
                        <w:r w:rsidR="0063066C"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:</w:t>
                        </w:r>
                        <w:r w:rsidR="00EC2138"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63066C"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br/>
                        </w:r>
                        <w:r w:rsidR="0063066C" w:rsidRPr="00EC213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а</w:t>
                        </w:r>
                        <w:r w:rsidRPr="00EC213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ктуальності бюджетної програми</w:t>
                        </w:r>
                        <w:r w:rsidR="00EC213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:</w:t>
                        </w:r>
                      </w:p>
                      <w:p w:rsidR="0063066C" w:rsidRPr="00EC2138" w:rsidRDefault="006F04B5" w:rsidP="00F45581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П</w:t>
                        </w:r>
                        <w:r w:rsidR="00B36BA4"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ри проведенні оцінки та реалізац</w:t>
                        </w:r>
                        <w:r w:rsidR="001107E6"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і</w:t>
                        </w:r>
                        <w:r w:rsidR="00402F50"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ї бюджетної програми «</w:t>
                        </w:r>
                        <w:r w:rsidR="0044526C"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Забезпечення діяльності палаців і будинків культури, клубів, центрів дозвілля та інших клубних закладів</w:t>
                        </w:r>
                        <w:r w:rsidR="00B36BA4"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» виявлено, що дана бюджетна програма</w:t>
                        </w:r>
                        <w:r w:rsidR="00853B28" w:rsidRPr="00EC213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853B28"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актуальна, сприяє духовному та культурному розвитку населення</w:t>
                        </w:r>
                        <w:r w:rsidR="00B36BA4"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.</w:t>
                        </w:r>
                        <w:r w:rsidR="00090D7C"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Заходи даної програми та заходи інших програм не дублювалися.</w:t>
                        </w:r>
                        <w:r w:rsidR="00B36BA4"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</w:t>
                        </w:r>
                      </w:p>
                      <w:p w:rsidR="00F45581" w:rsidRDefault="0063066C" w:rsidP="00F45581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ефективності </w:t>
                        </w:r>
                        <w:r w:rsidRPr="00EC213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бюджетної програми</w:t>
                        </w:r>
                        <w:r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</w:t>
                        </w:r>
                      </w:p>
                      <w:p w:rsidR="0063066C" w:rsidRPr="00EC2138" w:rsidRDefault="00F45581" w:rsidP="00F45581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За 2021</w:t>
                        </w:r>
                        <w:r w:rsidR="0009274C"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рік ефективність даної бюджетної програми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зросла</w:t>
                        </w:r>
                        <w:r w:rsidR="0009274C"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у зв'язку із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пом’якшенням карантинних заходів, що дозволило відкривати заклади культури і проводити культурні заходи</w:t>
                        </w:r>
                        <w:r w:rsidR="0009274C"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 </w:t>
                        </w:r>
                        <w:r w:rsidR="00090D7C"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Паспорти бюджетної програми затверджувались вчасно, використання бюджетних коштів проводилось в межах бюджетних призначень. </w:t>
                        </w:r>
                      </w:p>
                      <w:p w:rsidR="00F45581" w:rsidRDefault="0063066C" w:rsidP="00F45581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</w:pPr>
                        <w:r w:rsidRPr="00EC213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корисності бюджетної програм</w:t>
                        </w:r>
                        <w:r w:rsidR="006F04B5" w:rsidRPr="00EC213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и</w:t>
                        </w:r>
                        <w:r w:rsidR="00F4558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:</w:t>
                        </w:r>
                      </w:p>
                      <w:p w:rsidR="00F45581" w:rsidRDefault="0009274C" w:rsidP="00F45581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</w:pPr>
                        <w:r w:rsidRPr="00EC213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F45581">
                          <w:rPr>
                            <w:sz w:val="24"/>
                            <w:szCs w:val="24"/>
                          </w:rPr>
                          <w:t>З</w:t>
                        </w:r>
                        <w:r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абезпечення вільного розвитку культурно-мистецьких процесів, сприяння доступності культурної діяльності для кожного громадя</w:t>
                        </w:r>
                        <w:r w:rsidR="00F4558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нина міста Коломиї та </w:t>
                        </w:r>
                        <w:r w:rsidRPr="00EC21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територіальних громад </w:t>
                        </w:r>
                        <w:r w:rsidR="0063066C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63066C" w:rsidRPr="0044526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довгострокових наслідків бюджетної програми</w:t>
                        </w:r>
                        <w:r w:rsidR="00F4558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:</w:t>
                        </w:r>
                      </w:p>
                      <w:p w:rsidR="0063066C" w:rsidRPr="0044526C" w:rsidRDefault="003712B5" w:rsidP="00F45581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 xml:space="preserve">Бюджетна програма </w:t>
                        </w:r>
                        <w:r w:rsidR="00402F50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«</w:t>
                        </w:r>
                        <w:r w:rsidR="0044526C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Забезпечення діяльності палаців і будинків культури, клубів, центрів дозвілля та інших клубних закладів</w:t>
                        </w:r>
                        <w:r w:rsidR="00CD0E06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» буде реалі</w:t>
                        </w:r>
                        <w:r w:rsidR="009916D4" w:rsidRPr="004452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 w:themeFill="background1"/>
                            <w:lang w:eastAsia="uk-UA"/>
                          </w:rPr>
                          <w:t>зовуватись і надалі</w:t>
                        </w:r>
                      </w:p>
                    </w:tc>
                  </w:tr>
                  <w:tr w:rsidR="0063066C" w:rsidRPr="00B00FD2" w:rsidTr="0009274C">
                    <w:trPr>
                      <w:tblCellSpacing w:w="15" w:type="dxa"/>
                      <w:jc w:val="center"/>
                    </w:trPr>
                    <w:tc>
                      <w:tcPr>
                        <w:tcW w:w="520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45581" w:rsidRDefault="00F45581" w:rsidP="00402F50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</w:pPr>
                      </w:p>
                      <w:p w:rsidR="0063066C" w:rsidRPr="00917A6A" w:rsidRDefault="0063066C" w:rsidP="00402F50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17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>Керівник бухгалтерської служби</w:t>
                        </w:r>
                        <w:r w:rsidRPr="00917A6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  <w:r w:rsidR="00F455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                </w:t>
                        </w:r>
                      </w:p>
                    </w:tc>
                    <w:tc>
                      <w:tcPr>
                        <w:tcW w:w="520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45581" w:rsidRDefault="00F45581" w:rsidP="00F45581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lang w:eastAsia="uk-UA"/>
                          </w:rPr>
                        </w:pPr>
                      </w:p>
                      <w:p w:rsidR="0063066C" w:rsidRPr="0009274C" w:rsidRDefault="00F45581" w:rsidP="00F45581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                                           </w:t>
                        </w:r>
                        <w:r w:rsidR="0009274C" w:rsidRPr="0009274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lang w:eastAsia="uk-UA"/>
                          </w:rPr>
                          <w:t>Галина БЕЖУК</w:t>
                        </w:r>
                      </w:p>
                    </w:tc>
                  </w:tr>
                  <w:tr w:rsidR="00F45581" w:rsidRPr="00B00FD2" w:rsidTr="0009274C">
                    <w:trPr>
                      <w:tblCellSpacing w:w="15" w:type="dxa"/>
                      <w:jc w:val="center"/>
                    </w:trPr>
                    <w:tc>
                      <w:tcPr>
                        <w:tcW w:w="520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45581" w:rsidRDefault="00F45581" w:rsidP="00402F50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520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45581" w:rsidRPr="0009274C" w:rsidRDefault="00F45581" w:rsidP="00917A6A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</w:tr>
                </w:tbl>
                <w:p w:rsidR="0063066C" w:rsidRPr="0063066C" w:rsidRDefault="0063066C" w:rsidP="002C0F8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  <w:t>(додаток із змінами, внесеними згідно з наказом </w:t>
                  </w:r>
                  <w:r w:rsidRPr="006306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  <w:br/>
                    <w:t>Міністерства фінансів України від 12.01.2012 р. № 13)</w:t>
                  </w: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t> </w:t>
                  </w:r>
                </w:p>
              </w:tc>
            </w:tr>
            <w:tr w:rsidR="0063066C" w:rsidRPr="0063066C" w:rsidTr="007D5FB1">
              <w:trPr>
                <w:tblCellSpacing w:w="0" w:type="dxa"/>
              </w:trPr>
              <w:tc>
                <w:tcPr>
                  <w:tcW w:w="14937" w:type="dxa"/>
                  <w:vAlign w:val="center"/>
                  <w:hideMark/>
                </w:tcPr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63066C" w:rsidRPr="0063066C" w:rsidRDefault="0063066C" w:rsidP="0063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1" w:type="dxa"/>
            <w:shd w:val="clear" w:color="auto" w:fill="FFFFFF"/>
            <w:vAlign w:val="center"/>
            <w:hideMark/>
          </w:tcPr>
          <w:p w:rsidR="0063066C" w:rsidRPr="0063066C" w:rsidRDefault="0063066C" w:rsidP="0063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6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/>
              </w:rPr>
              <w:lastRenderedPageBreak/>
              <w:drawing>
                <wp:inline distT="0" distB="0" distL="0" distR="0">
                  <wp:extent cx="95250" cy="9525"/>
                  <wp:effectExtent l="0" t="0" r="0" b="0"/>
                  <wp:docPr id="1" name="Рисунок 1" descr="http://195.78.68.18/minfin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5.78.68.18/minfin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4E9" w:rsidRDefault="00A064E9"/>
    <w:p w:rsidR="004A0516" w:rsidRPr="004A0516" w:rsidRDefault="004A0516" w:rsidP="004A0516">
      <w:pPr>
        <w:jc w:val="center"/>
        <w:rPr>
          <w:b/>
          <w:sz w:val="28"/>
          <w:szCs w:val="28"/>
        </w:rPr>
      </w:pPr>
      <w:r w:rsidRPr="004A0516">
        <w:rPr>
          <w:b/>
          <w:sz w:val="28"/>
          <w:szCs w:val="28"/>
        </w:rPr>
        <w:t>Розрахунок</w:t>
      </w:r>
      <w:r w:rsidR="003153CA">
        <w:rPr>
          <w:b/>
          <w:sz w:val="28"/>
          <w:szCs w:val="28"/>
        </w:rPr>
        <w:t xml:space="preserve"> ефективності бюджетної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773"/>
        <w:gridCol w:w="1750"/>
        <w:gridCol w:w="1582"/>
        <w:gridCol w:w="1861"/>
        <w:gridCol w:w="1822"/>
        <w:gridCol w:w="1525"/>
      </w:tblGrid>
      <w:tr w:rsidR="004A0516" w:rsidTr="0094034B">
        <w:tc>
          <w:tcPr>
            <w:tcW w:w="4815" w:type="dxa"/>
            <w:vMerge w:val="restart"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</w:p>
        </w:tc>
        <w:tc>
          <w:tcPr>
            <w:tcW w:w="5105" w:type="dxa"/>
            <w:gridSpan w:val="3"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Попередній період</w:t>
            </w:r>
          </w:p>
        </w:tc>
        <w:tc>
          <w:tcPr>
            <w:tcW w:w="5208" w:type="dxa"/>
            <w:gridSpan w:val="3"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Звітний період</w:t>
            </w:r>
          </w:p>
        </w:tc>
      </w:tr>
      <w:tr w:rsidR="004A0516" w:rsidTr="0094034B">
        <w:tc>
          <w:tcPr>
            <w:tcW w:w="4815" w:type="dxa"/>
            <w:vMerge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Затверджено</w:t>
            </w:r>
          </w:p>
        </w:tc>
        <w:tc>
          <w:tcPr>
            <w:tcW w:w="1750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Виконано</w:t>
            </w:r>
          </w:p>
        </w:tc>
        <w:tc>
          <w:tcPr>
            <w:tcW w:w="1582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плану</w:t>
            </w:r>
          </w:p>
        </w:tc>
        <w:tc>
          <w:tcPr>
            <w:tcW w:w="1861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Затверджено</w:t>
            </w:r>
          </w:p>
        </w:tc>
        <w:tc>
          <w:tcPr>
            <w:tcW w:w="1822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Виконано</w:t>
            </w:r>
          </w:p>
        </w:tc>
        <w:tc>
          <w:tcPr>
            <w:tcW w:w="1525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плану</w:t>
            </w:r>
          </w:p>
        </w:tc>
      </w:tr>
      <w:tr w:rsidR="004A0516" w:rsidTr="0094034B">
        <w:tc>
          <w:tcPr>
            <w:tcW w:w="15128" w:type="dxa"/>
            <w:gridSpan w:val="7"/>
          </w:tcPr>
          <w:p w:rsidR="004A0516" w:rsidRDefault="006A5F98" w:rsidP="00464BF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 1</w:t>
            </w:r>
            <w:r w:rsidR="003B5BC0" w:rsidRPr="008E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BC0"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Забезпечення </w:t>
            </w:r>
            <w:r w:rsidR="00464BF4"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проведення організації культурного дозвілля населення, зміцнення культурних традицій та роботи гуртків, аматорських колективів</w:t>
            </w:r>
          </w:p>
          <w:p w:rsidR="008E07A8" w:rsidRPr="008E07A8" w:rsidRDefault="008E07A8" w:rsidP="0046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Завдання 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Капітальні видатки на придбання обладнання</w:t>
            </w:r>
          </w:p>
        </w:tc>
      </w:tr>
      <w:tr w:rsidR="004A0516" w:rsidTr="0094034B">
        <w:tc>
          <w:tcPr>
            <w:tcW w:w="4815" w:type="dxa"/>
          </w:tcPr>
          <w:p w:rsidR="004A0516" w:rsidRPr="008E07A8" w:rsidRDefault="006A5F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ефективності 1</w:t>
            </w:r>
          </w:p>
        </w:tc>
        <w:tc>
          <w:tcPr>
            <w:tcW w:w="1773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A0516" w:rsidRPr="008E07A8" w:rsidRDefault="004A0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247" w:rsidTr="00C50B7B">
        <w:trPr>
          <w:trHeight w:val="617"/>
        </w:trPr>
        <w:tc>
          <w:tcPr>
            <w:tcW w:w="4815" w:type="dxa"/>
          </w:tcPr>
          <w:p w:rsidR="00D23247" w:rsidRPr="008E07A8" w:rsidRDefault="00CB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Середні витр</w:t>
            </w:r>
            <w:r w:rsidR="00F249AA"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ати на одного відвідувача (грн.</w:t>
            </w: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="00F249AA"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⁎</w:t>
            </w:r>
            <w:r w:rsidR="00F4558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показник </w:t>
            </w:r>
            <w:proofErr w:type="spellStart"/>
            <w:r w:rsidR="00F4558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дестимулятор</w:t>
            </w:r>
            <w:proofErr w:type="spellEnd"/>
          </w:p>
        </w:tc>
        <w:tc>
          <w:tcPr>
            <w:tcW w:w="1773" w:type="dxa"/>
          </w:tcPr>
          <w:p w:rsidR="00D23247" w:rsidRPr="008E07A8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51,26</w:t>
            </w:r>
          </w:p>
        </w:tc>
        <w:tc>
          <w:tcPr>
            <w:tcW w:w="1750" w:type="dxa"/>
          </w:tcPr>
          <w:p w:rsidR="00D23247" w:rsidRPr="008E07A8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184,17</w:t>
            </w:r>
          </w:p>
        </w:tc>
        <w:tc>
          <w:tcPr>
            <w:tcW w:w="1582" w:type="dxa"/>
          </w:tcPr>
          <w:p w:rsidR="00D23247" w:rsidRPr="008E07A8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0,278</w:t>
            </w:r>
          </w:p>
        </w:tc>
        <w:tc>
          <w:tcPr>
            <w:tcW w:w="1861" w:type="dxa"/>
          </w:tcPr>
          <w:p w:rsidR="00D23247" w:rsidRPr="008E07A8" w:rsidRDefault="00F45581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70,47</w:t>
            </w:r>
          </w:p>
        </w:tc>
        <w:tc>
          <w:tcPr>
            <w:tcW w:w="1822" w:type="dxa"/>
          </w:tcPr>
          <w:p w:rsidR="00D23247" w:rsidRPr="008E07A8" w:rsidRDefault="00F45581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101,78</w:t>
            </w:r>
          </w:p>
        </w:tc>
        <w:tc>
          <w:tcPr>
            <w:tcW w:w="1525" w:type="dxa"/>
          </w:tcPr>
          <w:p w:rsidR="00D23247" w:rsidRPr="008E07A8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0,692</w:t>
            </w:r>
          </w:p>
        </w:tc>
      </w:tr>
      <w:tr w:rsidR="00D23247" w:rsidTr="0094034B">
        <w:tc>
          <w:tcPr>
            <w:tcW w:w="4815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ефективності 2</w:t>
            </w:r>
          </w:p>
        </w:tc>
        <w:tc>
          <w:tcPr>
            <w:tcW w:w="1773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23247" w:rsidRPr="008E07A8" w:rsidRDefault="00D2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247" w:rsidTr="0094034B">
        <w:tc>
          <w:tcPr>
            <w:tcW w:w="4815" w:type="dxa"/>
          </w:tcPr>
          <w:p w:rsidR="00D23247" w:rsidRPr="008E07A8" w:rsidRDefault="00CB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Середні витрати на проведення одного заходу (грн.)</w:t>
            </w:r>
            <w:r w:rsidR="00F249AA"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⁎</w:t>
            </w:r>
            <w:r w:rsidR="00F4558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показник </w:t>
            </w:r>
            <w:proofErr w:type="spellStart"/>
            <w:r w:rsidR="00F4558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дестимулятор</w:t>
            </w:r>
            <w:proofErr w:type="spellEnd"/>
          </w:p>
        </w:tc>
        <w:tc>
          <w:tcPr>
            <w:tcW w:w="1773" w:type="dxa"/>
          </w:tcPr>
          <w:p w:rsidR="00D23247" w:rsidRPr="008E07A8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14625,74</w:t>
            </w:r>
          </w:p>
        </w:tc>
        <w:tc>
          <w:tcPr>
            <w:tcW w:w="1750" w:type="dxa"/>
          </w:tcPr>
          <w:p w:rsidR="00D23247" w:rsidRPr="008E07A8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39841,79</w:t>
            </w:r>
          </w:p>
        </w:tc>
        <w:tc>
          <w:tcPr>
            <w:tcW w:w="1582" w:type="dxa"/>
          </w:tcPr>
          <w:p w:rsidR="00D23247" w:rsidRPr="008E07A8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0,367</w:t>
            </w:r>
          </w:p>
        </w:tc>
        <w:tc>
          <w:tcPr>
            <w:tcW w:w="1861" w:type="dxa"/>
          </w:tcPr>
          <w:p w:rsidR="00D23247" w:rsidRPr="008E07A8" w:rsidRDefault="00F45581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20106,26</w:t>
            </w:r>
          </w:p>
        </w:tc>
        <w:tc>
          <w:tcPr>
            <w:tcW w:w="1822" w:type="dxa"/>
          </w:tcPr>
          <w:p w:rsidR="00D23247" w:rsidRPr="008E07A8" w:rsidRDefault="00F45581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19482,23</w:t>
            </w:r>
          </w:p>
        </w:tc>
        <w:tc>
          <w:tcPr>
            <w:tcW w:w="1525" w:type="dxa"/>
          </w:tcPr>
          <w:p w:rsidR="00D23247" w:rsidRPr="008E07A8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1,032</w:t>
            </w:r>
          </w:p>
        </w:tc>
      </w:tr>
      <w:tr w:rsidR="000F74D9" w:rsidTr="0094034B">
        <w:tc>
          <w:tcPr>
            <w:tcW w:w="4815" w:type="dxa"/>
          </w:tcPr>
          <w:p w:rsidR="000F74D9" w:rsidRPr="008E07A8" w:rsidRDefault="0009274C" w:rsidP="00A9159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Показник ефективності 3</w:t>
            </w:r>
          </w:p>
        </w:tc>
        <w:tc>
          <w:tcPr>
            <w:tcW w:w="1773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22" w:type="dxa"/>
          </w:tcPr>
          <w:p w:rsidR="000F74D9" w:rsidRPr="008E07A8" w:rsidRDefault="000F74D9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F74D9" w:rsidRPr="008E07A8" w:rsidRDefault="000F7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4D9" w:rsidTr="0094034B">
        <w:tc>
          <w:tcPr>
            <w:tcW w:w="4815" w:type="dxa"/>
          </w:tcPr>
          <w:p w:rsidR="000F74D9" w:rsidRPr="008E07A8" w:rsidRDefault="000F74D9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Середня вартість поточного ремонту одного метра квадратного МПК «Народний дім» по вул. Театральна, 27</w:t>
            </w:r>
            <w:r w:rsidR="00124C3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(грн.</w:t>
            </w:r>
            <w:r w:rsidR="007B409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1773" w:type="dxa"/>
          </w:tcPr>
          <w:p w:rsidR="000F74D9" w:rsidRPr="008E07A8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50" w:type="dxa"/>
          </w:tcPr>
          <w:p w:rsidR="000F74D9" w:rsidRPr="008E07A8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2" w:type="dxa"/>
          </w:tcPr>
          <w:p w:rsidR="000F74D9" w:rsidRPr="008E07A8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  <w:tc>
          <w:tcPr>
            <w:tcW w:w="1861" w:type="dxa"/>
          </w:tcPr>
          <w:p w:rsidR="000F74D9" w:rsidRPr="008E07A8" w:rsidRDefault="00F45581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1822" w:type="dxa"/>
          </w:tcPr>
          <w:p w:rsidR="000F74D9" w:rsidRPr="008E07A8" w:rsidRDefault="00F45581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0F74D9" w:rsidRPr="008E07A8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8560D" w:rsidTr="0094034B">
        <w:tc>
          <w:tcPr>
            <w:tcW w:w="4815" w:type="dxa"/>
          </w:tcPr>
          <w:p w:rsidR="0078560D" w:rsidRPr="008E07A8" w:rsidRDefault="00615877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Середня вартість придбання звукопідсилювальної апаратури для малого залу МПК «Народний дім»* даний показник до уваги не береться</w:t>
            </w:r>
          </w:p>
        </w:tc>
        <w:tc>
          <w:tcPr>
            <w:tcW w:w="1773" w:type="dxa"/>
          </w:tcPr>
          <w:p w:rsidR="0078560D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50" w:type="dxa"/>
          </w:tcPr>
          <w:p w:rsidR="0078560D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15390</w:t>
            </w:r>
          </w:p>
        </w:tc>
        <w:tc>
          <w:tcPr>
            <w:tcW w:w="1582" w:type="dxa"/>
          </w:tcPr>
          <w:p w:rsidR="0078560D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:rsidR="0078560D" w:rsidRPr="008E07A8" w:rsidRDefault="00F45581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822" w:type="dxa"/>
          </w:tcPr>
          <w:p w:rsidR="0078560D" w:rsidRPr="008E07A8" w:rsidRDefault="00F45581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78560D" w:rsidRPr="008E07A8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15877" w:rsidTr="0094034B">
        <w:tc>
          <w:tcPr>
            <w:tcW w:w="4815" w:type="dxa"/>
          </w:tcPr>
          <w:p w:rsidR="00615877" w:rsidRPr="00615877" w:rsidRDefault="00F45581" w:rsidP="00A9159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Показник ефективності 4</w:t>
            </w:r>
          </w:p>
        </w:tc>
        <w:tc>
          <w:tcPr>
            <w:tcW w:w="1773" w:type="dxa"/>
          </w:tcPr>
          <w:p w:rsidR="00615877" w:rsidRDefault="00615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615877" w:rsidRDefault="00615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15877" w:rsidRDefault="006158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615877" w:rsidRDefault="00615877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22" w:type="dxa"/>
          </w:tcPr>
          <w:p w:rsidR="00615877" w:rsidRDefault="00615877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15877" w:rsidRPr="008E07A8" w:rsidRDefault="006158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60D" w:rsidTr="0094034B">
        <w:tc>
          <w:tcPr>
            <w:tcW w:w="4815" w:type="dxa"/>
          </w:tcPr>
          <w:p w:rsidR="0078560D" w:rsidRPr="008E07A8" w:rsidRDefault="000F62E9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Середні витрати на придбання предметів довгострокового користування для концертного залу</w:t>
            </w:r>
          </w:p>
        </w:tc>
        <w:tc>
          <w:tcPr>
            <w:tcW w:w="1773" w:type="dxa"/>
          </w:tcPr>
          <w:p w:rsidR="0078560D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  <w:tc>
          <w:tcPr>
            <w:tcW w:w="1750" w:type="dxa"/>
          </w:tcPr>
          <w:p w:rsidR="0078560D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  <w:tc>
          <w:tcPr>
            <w:tcW w:w="1582" w:type="dxa"/>
          </w:tcPr>
          <w:p w:rsidR="0078560D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  <w:tc>
          <w:tcPr>
            <w:tcW w:w="1861" w:type="dxa"/>
          </w:tcPr>
          <w:p w:rsidR="0078560D" w:rsidRPr="008E07A8" w:rsidRDefault="00F45581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822" w:type="dxa"/>
          </w:tcPr>
          <w:p w:rsidR="0078560D" w:rsidRPr="008E07A8" w:rsidRDefault="00F45581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78560D" w:rsidRPr="008E07A8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F62E9" w:rsidTr="0094034B">
        <w:tc>
          <w:tcPr>
            <w:tcW w:w="4815" w:type="dxa"/>
          </w:tcPr>
          <w:p w:rsidR="000F62E9" w:rsidRPr="000F62E9" w:rsidRDefault="00F45581" w:rsidP="00A9159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Показник ефективності 5</w:t>
            </w:r>
          </w:p>
        </w:tc>
        <w:tc>
          <w:tcPr>
            <w:tcW w:w="1773" w:type="dxa"/>
          </w:tcPr>
          <w:p w:rsidR="000F62E9" w:rsidRDefault="000F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0F62E9" w:rsidRDefault="000F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0F62E9" w:rsidRDefault="000F6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F62E9" w:rsidRDefault="000F62E9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22" w:type="dxa"/>
          </w:tcPr>
          <w:p w:rsidR="000F62E9" w:rsidRDefault="000F62E9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F62E9" w:rsidRDefault="000F6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2E9" w:rsidTr="0094034B">
        <w:tc>
          <w:tcPr>
            <w:tcW w:w="4815" w:type="dxa"/>
          </w:tcPr>
          <w:p w:rsidR="000F62E9" w:rsidRDefault="000F62E9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Середня вартість одного метра квадратного капітального ремонту системи опалення, водопостачання та водовідведення приміщень МПК «Народний дім» в м. Коломиї по вул. Театральна, 27  * даний показник до уваги не береться</w:t>
            </w:r>
          </w:p>
        </w:tc>
        <w:tc>
          <w:tcPr>
            <w:tcW w:w="1773" w:type="dxa"/>
          </w:tcPr>
          <w:p w:rsidR="000F62E9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252,58</w:t>
            </w:r>
          </w:p>
        </w:tc>
        <w:tc>
          <w:tcPr>
            <w:tcW w:w="1750" w:type="dxa"/>
          </w:tcPr>
          <w:p w:rsidR="000F62E9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1131,10</w:t>
            </w:r>
          </w:p>
        </w:tc>
        <w:tc>
          <w:tcPr>
            <w:tcW w:w="1582" w:type="dxa"/>
          </w:tcPr>
          <w:p w:rsidR="000F62E9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:rsidR="000F62E9" w:rsidRDefault="00F45581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822" w:type="dxa"/>
          </w:tcPr>
          <w:p w:rsidR="000F62E9" w:rsidRDefault="00F45581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0F62E9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45581" w:rsidTr="0094034B">
        <w:tc>
          <w:tcPr>
            <w:tcW w:w="4815" w:type="dxa"/>
          </w:tcPr>
          <w:p w:rsidR="00F45581" w:rsidRPr="00F45581" w:rsidRDefault="00F45581" w:rsidP="00A9159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4558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Показник ефективності 6</w:t>
            </w:r>
          </w:p>
        </w:tc>
        <w:tc>
          <w:tcPr>
            <w:tcW w:w="1773" w:type="dxa"/>
          </w:tcPr>
          <w:p w:rsidR="00F45581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F45581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F45581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F45581" w:rsidRDefault="00F45581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22" w:type="dxa"/>
          </w:tcPr>
          <w:p w:rsidR="00F45581" w:rsidRDefault="00F45581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5581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5581" w:rsidTr="0094034B">
        <w:tc>
          <w:tcPr>
            <w:tcW w:w="4815" w:type="dxa"/>
          </w:tcPr>
          <w:p w:rsidR="00F45581" w:rsidRDefault="00E476BE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Середні витрати спеціальних коштів на клуби ОТГ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* показник де стимулятор і до уваги не береться перевищує 30%</w:t>
            </w:r>
          </w:p>
        </w:tc>
        <w:tc>
          <w:tcPr>
            <w:tcW w:w="1773" w:type="dxa"/>
          </w:tcPr>
          <w:p w:rsidR="00F45581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</w:tcPr>
          <w:p w:rsidR="00F45581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F45581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:rsidR="00F45581" w:rsidRDefault="00E476BE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268000</w:t>
            </w:r>
          </w:p>
        </w:tc>
        <w:tc>
          <w:tcPr>
            <w:tcW w:w="1822" w:type="dxa"/>
          </w:tcPr>
          <w:p w:rsidR="00F45581" w:rsidRDefault="00E476BE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180563,49</w:t>
            </w:r>
          </w:p>
        </w:tc>
        <w:tc>
          <w:tcPr>
            <w:tcW w:w="1525" w:type="dxa"/>
          </w:tcPr>
          <w:p w:rsidR="00F45581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1,484</w:t>
            </w:r>
          </w:p>
        </w:tc>
      </w:tr>
      <w:tr w:rsidR="00F45581" w:rsidTr="0094034B">
        <w:tc>
          <w:tcPr>
            <w:tcW w:w="4815" w:type="dxa"/>
          </w:tcPr>
          <w:p w:rsidR="00F45581" w:rsidRDefault="00F45581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73" w:type="dxa"/>
          </w:tcPr>
          <w:p w:rsidR="00F45581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F45581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F45581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F45581" w:rsidRDefault="00F45581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22" w:type="dxa"/>
          </w:tcPr>
          <w:p w:rsidR="00F45581" w:rsidRDefault="00F45581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5581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5581" w:rsidTr="0094034B">
        <w:tc>
          <w:tcPr>
            <w:tcW w:w="4815" w:type="dxa"/>
          </w:tcPr>
          <w:p w:rsidR="00F45581" w:rsidRPr="00E476BE" w:rsidRDefault="00E476BE" w:rsidP="00A9159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Показник ефективності 7</w:t>
            </w:r>
          </w:p>
        </w:tc>
        <w:tc>
          <w:tcPr>
            <w:tcW w:w="1773" w:type="dxa"/>
          </w:tcPr>
          <w:p w:rsidR="00F45581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F45581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F45581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F45581" w:rsidRDefault="00F45581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22" w:type="dxa"/>
          </w:tcPr>
          <w:p w:rsidR="00F45581" w:rsidRDefault="00F45581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5581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5581" w:rsidTr="0094034B">
        <w:tc>
          <w:tcPr>
            <w:tcW w:w="4815" w:type="dxa"/>
          </w:tcPr>
          <w:p w:rsidR="00F45581" w:rsidRDefault="00E476BE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Середні витрати спеціальних коштів на клуби ОТГ</w:t>
            </w:r>
          </w:p>
        </w:tc>
        <w:tc>
          <w:tcPr>
            <w:tcW w:w="1773" w:type="dxa"/>
          </w:tcPr>
          <w:p w:rsidR="00F45581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</w:tcPr>
          <w:p w:rsidR="00F45581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F45581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:rsidR="00F45581" w:rsidRDefault="00E476BE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9000</w:t>
            </w:r>
          </w:p>
        </w:tc>
        <w:tc>
          <w:tcPr>
            <w:tcW w:w="1822" w:type="dxa"/>
          </w:tcPr>
          <w:p w:rsidR="00F45581" w:rsidRDefault="00E476BE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525" w:type="dxa"/>
          </w:tcPr>
          <w:p w:rsidR="00F45581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F45581" w:rsidTr="0094034B">
        <w:tc>
          <w:tcPr>
            <w:tcW w:w="4815" w:type="dxa"/>
          </w:tcPr>
          <w:p w:rsidR="00F45581" w:rsidRPr="00E476BE" w:rsidRDefault="00E476BE" w:rsidP="00A9159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Показник ефективності 8</w:t>
            </w:r>
          </w:p>
        </w:tc>
        <w:tc>
          <w:tcPr>
            <w:tcW w:w="1773" w:type="dxa"/>
          </w:tcPr>
          <w:p w:rsidR="00F45581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F45581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F45581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F45581" w:rsidRDefault="00F45581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22" w:type="dxa"/>
          </w:tcPr>
          <w:p w:rsidR="00F45581" w:rsidRDefault="00F45581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5581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5581" w:rsidTr="0094034B">
        <w:tc>
          <w:tcPr>
            <w:tcW w:w="4815" w:type="dxa"/>
          </w:tcPr>
          <w:p w:rsidR="00F45581" w:rsidRDefault="00E476BE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Середня вартість облаштування внутрішнього дворику МПК "Народний дім"  (заміна каналізаційних випусків з приміщення МПК "Народний дім", облаштування дощової каналізації, влаштування дощових решіток водовідведення, влаштування підоснови та основи під тротуарну плитку)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* показник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дестимулятор</w:t>
            </w:r>
            <w:proofErr w:type="spellEnd"/>
          </w:p>
        </w:tc>
        <w:tc>
          <w:tcPr>
            <w:tcW w:w="1773" w:type="dxa"/>
          </w:tcPr>
          <w:p w:rsidR="00F45581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</w:tcPr>
          <w:p w:rsidR="00F45581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F45581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:rsidR="00F45581" w:rsidRDefault="00E476BE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1052,63</w:t>
            </w:r>
          </w:p>
        </w:tc>
        <w:tc>
          <w:tcPr>
            <w:tcW w:w="1822" w:type="dxa"/>
          </w:tcPr>
          <w:p w:rsidR="00F45581" w:rsidRDefault="00E476BE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1050,91</w:t>
            </w:r>
          </w:p>
        </w:tc>
        <w:tc>
          <w:tcPr>
            <w:tcW w:w="1525" w:type="dxa"/>
          </w:tcPr>
          <w:p w:rsidR="00F45581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1,001</w:t>
            </w:r>
          </w:p>
        </w:tc>
      </w:tr>
      <w:tr w:rsidR="00F45581" w:rsidTr="0094034B">
        <w:tc>
          <w:tcPr>
            <w:tcW w:w="4815" w:type="dxa"/>
          </w:tcPr>
          <w:p w:rsidR="00F45581" w:rsidRPr="00E476BE" w:rsidRDefault="00E476BE" w:rsidP="00A9159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Показник ефективності 9</w:t>
            </w:r>
          </w:p>
        </w:tc>
        <w:tc>
          <w:tcPr>
            <w:tcW w:w="1773" w:type="dxa"/>
          </w:tcPr>
          <w:p w:rsidR="00F45581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F45581" w:rsidRDefault="00F45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F45581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F45581" w:rsidRDefault="00F45581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22" w:type="dxa"/>
          </w:tcPr>
          <w:p w:rsidR="00F45581" w:rsidRDefault="00F45581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45581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5581" w:rsidTr="0094034B">
        <w:tc>
          <w:tcPr>
            <w:tcW w:w="4815" w:type="dxa"/>
          </w:tcPr>
          <w:p w:rsidR="00F45581" w:rsidRDefault="00E476BE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середня вартість придбання звукопідсилювальної апаратури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(даний показник до уваги не береться)</w:t>
            </w:r>
          </w:p>
        </w:tc>
        <w:tc>
          <w:tcPr>
            <w:tcW w:w="1773" w:type="dxa"/>
          </w:tcPr>
          <w:p w:rsidR="00F45581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</w:tcPr>
          <w:p w:rsidR="00F45581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F45581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:rsidR="00F45581" w:rsidRDefault="00E476BE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125000</w:t>
            </w:r>
          </w:p>
        </w:tc>
        <w:tc>
          <w:tcPr>
            <w:tcW w:w="1822" w:type="dxa"/>
          </w:tcPr>
          <w:p w:rsidR="00F45581" w:rsidRDefault="00E476BE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F45581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76BE" w:rsidTr="0094034B">
        <w:tc>
          <w:tcPr>
            <w:tcW w:w="4815" w:type="dxa"/>
          </w:tcPr>
          <w:p w:rsidR="00E476BE" w:rsidRPr="00E476BE" w:rsidRDefault="00E476BE" w:rsidP="00A9159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Показник ефективності 10</w:t>
            </w:r>
          </w:p>
        </w:tc>
        <w:tc>
          <w:tcPr>
            <w:tcW w:w="1773" w:type="dxa"/>
          </w:tcPr>
          <w:p w:rsidR="00E476BE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476BE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E476BE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E476BE" w:rsidRDefault="00E476BE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22" w:type="dxa"/>
          </w:tcPr>
          <w:p w:rsidR="00E476BE" w:rsidRDefault="00E476BE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76BE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76BE" w:rsidTr="0094034B">
        <w:tc>
          <w:tcPr>
            <w:tcW w:w="4815" w:type="dxa"/>
          </w:tcPr>
          <w:p w:rsidR="00E476BE" w:rsidRPr="00E476BE" w:rsidRDefault="00E476BE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середні витрати на придбання обладнання довгострокового </w:t>
            </w:r>
            <w:proofErr w:type="spellStart"/>
            <w:r w:rsidRPr="00E47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користування-сценічно-постановчих</w:t>
            </w:r>
            <w:proofErr w:type="spellEnd"/>
            <w:r w:rsidRPr="00E47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засобів (національних костюмів) для танцювального колективу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*показник -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дестимулятор</w:t>
            </w:r>
            <w:proofErr w:type="spellEnd"/>
          </w:p>
        </w:tc>
        <w:tc>
          <w:tcPr>
            <w:tcW w:w="1773" w:type="dxa"/>
          </w:tcPr>
          <w:p w:rsidR="00E476BE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</w:tcPr>
          <w:p w:rsidR="00E476BE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E476BE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:rsidR="00E476BE" w:rsidRDefault="00E476BE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1219,51</w:t>
            </w:r>
          </w:p>
        </w:tc>
        <w:tc>
          <w:tcPr>
            <w:tcW w:w="1822" w:type="dxa"/>
          </w:tcPr>
          <w:p w:rsidR="00E476BE" w:rsidRDefault="00E476BE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1215,85</w:t>
            </w:r>
          </w:p>
        </w:tc>
        <w:tc>
          <w:tcPr>
            <w:tcW w:w="1525" w:type="dxa"/>
          </w:tcPr>
          <w:p w:rsidR="00E476BE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1,003</w:t>
            </w:r>
          </w:p>
        </w:tc>
      </w:tr>
      <w:tr w:rsidR="00E476BE" w:rsidTr="0094034B">
        <w:tc>
          <w:tcPr>
            <w:tcW w:w="4815" w:type="dxa"/>
          </w:tcPr>
          <w:p w:rsidR="00E476BE" w:rsidRPr="00E476BE" w:rsidRDefault="00E476BE" w:rsidP="00A9159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Показник ефективності 11</w:t>
            </w:r>
          </w:p>
        </w:tc>
        <w:tc>
          <w:tcPr>
            <w:tcW w:w="1773" w:type="dxa"/>
          </w:tcPr>
          <w:p w:rsidR="00E476BE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476BE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E476BE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E476BE" w:rsidRDefault="00E476BE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22" w:type="dxa"/>
          </w:tcPr>
          <w:p w:rsidR="00E476BE" w:rsidRDefault="00E476BE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76BE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76BE" w:rsidTr="0094034B">
        <w:tc>
          <w:tcPr>
            <w:tcW w:w="4815" w:type="dxa"/>
          </w:tcPr>
          <w:p w:rsidR="00E476BE" w:rsidRPr="00E476BE" w:rsidRDefault="00E476BE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середня вартість одного метра квадратного капітального ремонту нежитлового приміщення МПК " Народний дім", вул. Театральна, 27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* показник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дестимулято</w:t>
            </w:r>
            <w:proofErr w:type="spellEnd"/>
          </w:p>
        </w:tc>
        <w:tc>
          <w:tcPr>
            <w:tcW w:w="1773" w:type="dxa"/>
          </w:tcPr>
          <w:p w:rsidR="00E476BE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</w:tcPr>
          <w:p w:rsidR="00E476BE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E476BE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:rsidR="00E476BE" w:rsidRDefault="00E476BE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63,15</w:t>
            </w:r>
          </w:p>
        </w:tc>
        <w:tc>
          <w:tcPr>
            <w:tcW w:w="1822" w:type="dxa"/>
          </w:tcPr>
          <w:p w:rsidR="00E476BE" w:rsidRDefault="00E476BE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63,13</w:t>
            </w:r>
          </w:p>
        </w:tc>
        <w:tc>
          <w:tcPr>
            <w:tcW w:w="1525" w:type="dxa"/>
          </w:tcPr>
          <w:p w:rsidR="00E476BE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E476BE" w:rsidTr="0094034B">
        <w:tc>
          <w:tcPr>
            <w:tcW w:w="4815" w:type="dxa"/>
          </w:tcPr>
          <w:p w:rsidR="00E476BE" w:rsidRPr="00E476BE" w:rsidRDefault="00E476BE" w:rsidP="00A91595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Показник ефективності 12</w:t>
            </w:r>
          </w:p>
        </w:tc>
        <w:tc>
          <w:tcPr>
            <w:tcW w:w="1773" w:type="dxa"/>
          </w:tcPr>
          <w:p w:rsidR="00E476BE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476BE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E476BE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E476BE" w:rsidRDefault="00E476BE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22" w:type="dxa"/>
          </w:tcPr>
          <w:p w:rsidR="00E476BE" w:rsidRDefault="00E476BE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76BE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5581" w:rsidTr="0094034B">
        <w:tc>
          <w:tcPr>
            <w:tcW w:w="4815" w:type="dxa"/>
          </w:tcPr>
          <w:p w:rsidR="00F45581" w:rsidRDefault="00E476BE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середні витрати за стандартне приєднання зовнішніх електричних мереж по вул. С. Петлюри, 11 в м. Коломиї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(даний показник до уваги не береться)</w:t>
            </w:r>
          </w:p>
        </w:tc>
        <w:tc>
          <w:tcPr>
            <w:tcW w:w="1773" w:type="dxa"/>
          </w:tcPr>
          <w:p w:rsidR="00F45581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</w:tcPr>
          <w:p w:rsidR="00F45581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F45581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:rsidR="00F45581" w:rsidRDefault="00E476BE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90,38</w:t>
            </w:r>
          </w:p>
        </w:tc>
        <w:tc>
          <w:tcPr>
            <w:tcW w:w="1822" w:type="dxa"/>
          </w:tcPr>
          <w:p w:rsidR="00F45581" w:rsidRDefault="00E476BE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F45581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76BE" w:rsidTr="0094034B">
        <w:tc>
          <w:tcPr>
            <w:tcW w:w="4815" w:type="dxa"/>
          </w:tcPr>
          <w:p w:rsidR="00E476BE" w:rsidRPr="00E476BE" w:rsidRDefault="00E476BE" w:rsidP="00A9159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6B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середня вартість стандартного приєднання 1 кВт до електричних мереж електроустановок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(даний показник до уваги не береться)</w:t>
            </w:r>
          </w:p>
        </w:tc>
        <w:tc>
          <w:tcPr>
            <w:tcW w:w="1773" w:type="dxa"/>
          </w:tcPr>
          <w:p w:rsidR="00E476BE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</w:tcPr>
          <w:p w:rsidR="00E476BE" w:rsidRDefault="00E4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E476BE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:rsidR="00E476BE" w:rsidRDefault="00E476BE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2300</w:t>
            </w:r>
          </w:p>
        </w:tc>
        <w:tc>
          <w:tcPr>
            <w:tcW w:w="1822" w:type="dxa"/>
          </w:tcPr>
          <w:p w:rsidR="00E476BE" w:rsidRDefault="00E476BE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E476BE" w:rsidRDefault="00E47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5BC0" w:rsidTr="0094034B">
        <w:tc>
          <w:tcPr>
            <w:tcW w:w="4815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 рівень виконання плану</w:t>
            </w:r>
          </w:p>
        </w:tc>
        <w:tc>
          <w:tcPr>
            <w:tcW w:w="1773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3B5BC0" w:rsidRPr="008E07A8" w:rsidRDefault="00F45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0,6612</w:t>
            </w:r>
          </w:p>
        </w:tc>
        <w:tc>
          <w:tcPr>
            <w:tcW w:w="1861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B5BC0" w:rsidRPr="008E07A8" w:rsidRDefault="00842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0,9546</w:t>
            </w:r>
          </w:p>
        </w:tc>
      </w:tr>
      <w:tr w:rsidR="003B5BC0" w:rsidTr="0094034B">
        <w:tc>
          <w:tcPr>
            <w:tcW w:w="4815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1</w:t>
            </w:r>
          </w:p>
        </w:tc>
        <w:tc>
          <w:tcPr>
            <w:tcW w:w="1773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B5BC0" w:rsidRPr="008E07A8" w:rsidRDefault="003B5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BDE" w:rsidTr="0094034B">
        <w:tc>
          <w:tcPr>
            <w:tcW w:w="4815" w:type="dxa"/>
          </w:tcPr>
          <w:p w:rsidR="00666BDE" w:rsidRPr="008E07A8" w:rsidRDefault="00F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Динаміка збільшення відвідувачів  у плановому періоді по відношенню до фактичного показника попереднього періоду (%)</w:t>
            </w:r>
            <w:r w:rsidR="00533A88">
              <w:rPr>
                <w:rFonts w:ascii="Times New Roman" w:hAnsi="Times New Roman" w:cs="Times New Roman"/>
                <w:sz w:val="20"/>
                <w:szCs w:val="20"/>
              </w:rPr>
              <w:t xml:space="preserve"> (до уваги не береться перевищує 30%)</w:t>
            </w:r>
          </w:p>
        </w:tc>
        <w:tc>
          <w:tcPr>
            <w:tcW w:w="1773" w:type="dxa"/>
          </w:tcPr>
          <w:p w:rsidR="00666BDE" w:rsidRPr="008E07A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750" w:type="dxa"/>
          </w:tcPr>
          <w:p w:rsidR="00666BDE" w:rsidRPr="008E07A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582" w:type="dxa"/>
          </w:tcPr>
          <w:p w:rsidR="00666BDE" w:rsidRPr="008E07A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0,269</w:t>
            </w:r>
          </w:p>
        </w:tc>
        <w:tc>
          <w:tcPr>
            <w:tcW w:w="1861" w:type="dxa"/>
          </w:tcPr>
          <w:p w:rsidR="00666BDE" w:rsidRPr="008E07A8" w:rsidRDefault="00533A88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2" w:type="dxa"/>
          </w:tcPr>
          <w:p w:rsidR="00666BDE" w:rsidRPr="008E07A8" w:rsidRDefault="00533A88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250,3</w:t>
            </w:r>
          </w:p>
        </w:tc>
        <w:tc>
          <w:tcPr>
            <w:tcW w:w="1525" w:type="dxa"/>
          </w:tcPr>
          <w:p w:rsidR="00666BDE" w:rsidRPr="008E07A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2,503</w:t>
            </w:r>
          </w:p>
        </w:tc>
      </w:tr>
      <w:tr w:rsidR="00666BDE" w:rsidTr="0094034B">
        <w:tc>
          <w:tcPr>
            <w:tcW w:w="4815" w:type="dxa"/>
          </w:tcPr>
          <w:p w:rsidR="00666BDE" w:rsidRPr="008E07A8" w:rsidRDefault="0066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2</w:t>
            </w:r>
          </w:p>
        </w:tc>
        <w:tc>
          <w:tcPr>
            <w:tcW w:w="1773" w:type="dxa"/>
          </w:tcPr>
          <w:p w:rsidR="00666BDE" w:rsidRPr="008E07A8" w:rsidRDefault="0066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666BDE" w:rsidRPr="008E07A8" w:rsidRDefault="0066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66BDE" w:rsidRPr="008E07A8" w:rsidRDefault="0066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666BDE" w:rsidRPr="008E07A8" w:rsidRDefault="0066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666BDE" w:rsidRPr="008E07A8" w:rsidRDefault="0066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66BDE" w:rsidRPr="008E07A8" w:rsidRDefault="0066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34B" w:rsidTr="0094034B">
        <w:tc>
          <w:tcPr>
            <w:tcW w:w="4815" w:type="dxa"/>
          </w:tcPr>
          <w:p w:rsidR="0094034B" w:rsidRPr="008E07A8" w:rsidRDefault="00F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 xml:space="preserve">Динаміка збільшення заходів  у плановому періоді по </w:t>
            </w:r>
            <w:r w:rsidRPr="008E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відношенню до фактичного показника попереднього періоду (%)</w:t>
            </w:r>
            <w:r w:rsidR="00533A88">
              <w:rPr>
                <w:rFonts w:ascii="Times New Roman" w:hAnsi="Times New Roman" w:cs="Times New Roman"/>
                <w:sz w:val="20"/>
                <w:szCs w:val="20"/>
              </w:rPr>
              <w:t xml:space="preserve"> (до уваги не береться перевищує 30%)</w:t>
            </w:r>
          </w:p>
        </w:tc>
        <w:tc>
          <w:tcPr>
            <w:tcW w:w="1773" w:type="dxa"/>
          </w:tcPr>
          <w:p w:rsidR="0094034B" w:rsidRPr="008E07A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750" w:type="dxa"/>
          </w:tcPr>
          <w:p w:rsidR="0094034B" w:rsidRPr="008E07A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582" w:type="dxa"/>
          </w:tcPr>
          <w:p w:rsidR="0094034B" w:rsidRPr="008E07A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0,36</w:t>
            </w:r>
          </w:p>
        </w:tc>
        <w:tc>
          <w:tcPr>
            <w:tcW w:w="1861" w:type="dxa"/>
          </w:tcPr>
          <w:p w:rsidR="0094034B" w:rsidRPr="008E07A8" w:rsidRDefault="00533A88" w:rsidP="00607CB5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22" w:type="dxa"/>
          </w:tcPr>
          <w:p w:rsidR="0094034B" w:rsidRPr="008E07A8" w:rsidRDefault="00533A88" w:rsidP="0060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282,89</w:t>
            </w:r>
          </w:p>
        </w:tc>
        <w:tc>
          <w:tcPr>
            <w:tcW w:w="1525" w:type="dxa"/>
          </w:tcPr>
          <w:p w:rsidR="0094034B" w:rsidRPr="008E07A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2,828</w:t>
            </w:r>
          </w:p>
        </w:tc>
      </w:tr>
      <w:tr w:rsidR="00144A93" w:rsidTr="0094034B">
        <w:tc>
          <w:tcPr>
            <w:tcW w:w="4815" w:type="dxa"/>
          </w:tcPr>
          <w:p w:rsidR="00144A93" w:rsidRPr="008E07A8" w:rsidRDefault="00144A93" w:rsidP="00942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Показник як</w:t>
            </w:r>
            <w:r w:rsidR="00FA064B">
              <w:rPr>
                <w:rFonts w:ascii="Times New Roman" w:hAnsi="Times New Roman" w:cs="Times New Roman"/>
                <w:b/>
                <w:sz w:val="20"/>
                <w:szCs w:val="20"/>
              </w:rPr>
              <w:t>ості 3</w:t>
            </w:r>
          </w:p>
        </w:tc>
        <w:tc>
          <w:tcPr>
            <w:tcW w:w="1773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44A93" w:rsidRPr="008E07A8" w:rsidRDefault="0014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A93" w:rsidTr="0094034B">
        <w:tc>
          <w:tcPr>
            <w:tcW w:w="4815" w:type="dxa"/>
          </w:tcPr>
          <w:p w:rsidR="00144A93" w:rsidRPr="008E07A8" w:rsidRDefault="00144A93" w:rsidP="00942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 xml:space="preserve">Відсоток забезпеченості поточним ремонтом міського палацу культури «Народний дім» по </w:t>
            </w:r>
            <w:r w:rsidR="00533A88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8E07A8">
              <w:rPr>
                <w:rFonts w:ascii="Times New Roman" w:hAnsi="Times New Roman" w:cs="Times New Roman"/>
                <w:sz w:val="20"/>
                <w:szCs w:val="20"/>
              </w:rPr>
              <w:t>Театральна, 27 м. Коломия</w:t>
            </w:r>
            <w:r w:rsidR="007B4099" w:rsidRPr="007B4099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73" w:type="dxa"/>
          </w:tcPr>
          <w:p w:rsidR="00144A93" w:rsidRPr="008E07A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50" w:type="dxa"/>
          </w:tcPr>
          <w:p w:rsidR="00144A93" w:rsidRPr="008E07A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82" w:type="dxa"/>
          </w:tcPr>
          <w:p w:rsidR="00144A93" w:rsidRPr="008E07A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  <w:tc>
          <w:tcPr>
            <w:tcW w:w="1861" w:type="dxa"/>
          </w:tcPr>
          <w:p w:rsidR="00144A93" w:rsidRPr="008E07A8" w:rsidRDefault="008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2" w:type="dxa"/>
          </w:tcPr>
          <w:p w:rsidR="00144A93" w:rsidRPr="008E07A8" w:rsidRDefault="008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144A93" w:rsidRPr="008E07A8" w:rsidRDefault="00842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A064B" w:rsidTr="0094034B">
        <w:tc>
          <w:tcPr>
            <w:tcW w:w="4815" w:type="dxa"/>
          </w:tcPr>
          <w:p w:rsidR="00FA064B" w:rsidRPr="00FA064B" w:rsidRDefault="00533A88" w:rsidP="00942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4</w:t>
            </w:r>
          </w:p>
        </w:tc>
        <w:tc>
          <w:tcPr>
            <w:tcW w:w="1773" w:type="dxa"/>
          </w:tcPr>
          <w:p w:rsidR="00FA064B" w:rsidRDefault="00FA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FA064B" w:rsidRDefault="00FA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FA064B" w:rsidRDefault="00FA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FA064B" w:rsidRPr="008E07A8" w:rsidRDefault="00FA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FA064B" w:rsidRPr="008E07A8" w:rsidRDefault="00FA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A064B" w:rsidRPr="008E07A8" w:rsidRDefault="00FA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064B" w:rsidTr="0094034B">
        <w:tc>
          <w:tcPr>
            <w:tcW w:w="4815" w:type="dxa"/>
          </w:tcPr>
          <w:p w:rsidR="00FA064B" w:rsidRPr="008E07A8" w:rsidRDefault="00FA064B" w:rsidP="00C1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Відсоток забезпеченості звукопідсилювальною апаратурою для малого залу </w:t>
            </w:r>
          </w:p>
        </w:tc>
        <w:tc>
          <w:tcPr>
            <w:tcW w:w="1773" w:type="dxa"/>
          </w:tcPr>
          <w:p w:rsidR="00FA064B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50" w:type="dxa"/>
          </w:tcPr>
          <w:p w:rsidR="00FA064B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82" w:type="dxa"/>
          </w:tcPr>
          <w:p w:rsidR="00FA064B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0,15</w:t>
            </w:r>
          </w:p>
        </w:tc>
        <w:tc>
          <w:tcPr>
            <w:tcW w:w="1861" w:type="dxa"/>
          </w:tcPr>
          <w:p w:rsidR="00FA064B" w:rsidRPr="008E07A8" w:rsidRDefault="008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2" w:type="dxa"/>
          </w:tcPr>
          <w:p w:rsidR="00FA064B" w:rsidRPr="008E07A8" w:rsidRDefault="008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FA064B" w:rsidRPr="008E07A8" w:rsidRDefault="00842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A064B" w:rsidTr="0094034B">
        <w:tc>
          <w:tcPr>
            <w:tcW w:w="4815" w:type="dxa"/>
          </w:tcPr>
          <w:p w:rsidR="00FA064B" w:rsidRPr="00FA064B" w:rsidRDefault="00533A88" w:rsidP="00942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5</w:t>
            </w:r>
          </w:p>
        </w:tc>
        <w:tc>
          <w:tcPr>
            <w:tcW w:w="1773" w:type="dxa"/>
          </w:tcPr>
          <w:p w:rsidR="00FA064B" w:rsidRDefault="00FA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FA064B" w:rsidRDefault="00FA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FA064B" w:rsidRDefault="00FA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FA064B" w:rsidRPr="008E07A8" w:rsidRDefault="00FA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FA064B" w:rsidRPr="008E07A8" w:rsidRDefault="00FA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A064B" w:rsidRPr="008E07A8" w:rsidRDefault="00FA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28A" w:rsidTr="0094034B">
        <w:tc>
          <w:tcPr>
            <w:tcW w:w="4815" w:type="dxa"/>
          </w:tcPr>
          <w:p w:rsidR="00C1428A" w:rsidRPr="00C1428A" w:rsidRDefault="00C1428A" w:rsidP="00942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28A">
              <w:rPr>
                <w:rFonts w:ascii="Times New Roman" w:hAnsi="Times New Roman" w:cs="Times New Roman"/>
                <w:sz w:val="20"/>
                <w:szCs w:val="20"/>
              </w:rPr>
              <w:t>Відсоток забезпеченості предметами довгострокового користування для концертного залу</w:t>
            </w:r>
          </w:p>
        </w:tc>
        <w:tc>
          <w:tcPr>
            <w:tcW w:w="1773" w:type="dxa"/>
          </w:tcPr>
          <w:p w:rsidR="00C1428A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50" w:type="dxa"/>
          </w:tcPr>
          <w:p w:rsidR="00C1428A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82" w:type="dxa"/>
          </w:tcPr>
          <w:p w:rsidR="00C1428A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  <w:tc>
          <w:tcPr>
            <w:tcW w:w="1861" w:type="dxa"/>
          </w:tcPr>
          <w:p w:rsidR="00C1428A" w:rsidRPr="008E07A8" w:rsidRDefault="008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2" w:type="dxa"/>
          </w:tcPr>
          <w:p w:rsidR="00C1428A" w:rsidRPr="008E07A8" w:rsidRDefault="008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C1428A" w:rsidRPr="008E07A8" w:rsidRDefault="00842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A064B" w:rsidTr="0094034B">
        <w:tc>
          <w:tcPr>
            <w:tcW w:w="4815" w:type="dxa"/>
          </w:tcPr>
          <w:p w:rsidR="00FA064B" w:rsidRPr="00C1428A" w:rsidRDefault="00533A88" w:rsidP="00942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6</w:t>
            </w:r>
          </w:p>
        </w:tc>
        <w:tc>
          <w:tcPr>
            <w:tcW w:w="1773" w:type="dxa"/>
          </w:tcPr>
          <w:p w:rsidR="00FA064B" w:rsidRDefault="00FA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FA064B" w:rsidRDefault="00FA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FA064B" w:rsidRDefault="00FA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FA064B" w:rsidRPr="008E07A8" w:rsidRDefault="00FA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FA064B" w:rsidRPr="008E07A8" w:rsidRDefault="00FA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A064B" w:rsidRPr="008E07A8" w:rsidRDefault="00FA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28A" w:rsidTr="0094034B">
        <w:tc>
          <w:tcPr>
            <w:tcW w:w="4815" w:type="dxa"/>
          </w:tcPr>
          <w:p w:rsidR="00C1428A" w:rsidRPr="008E07A8" w:rsidRDefault="00C1428A" w:rsidP="00942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Відсоток забезпеченості капітальним ремонтом системи опалення, водопостачання та водовідведення приміщень  МПК «Народний дім» в м. Коломиї по вул.. Театральна, 27</w:t>
            </w:r>
          </w:p>
        </w:tc>
        <w:tc>
          <w:tcPr>
            <w:tcW w:w="1773" w:type="dxa"/>
          </w:tcPr>
          <w:p w:rsidR="00C1428A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50" w:type="dxa"/>
          </w:tcPr>
          <w:p w:rsidR="00C1428A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82" w:type="dxa"/>
          </w:tcPr>
          <w:p w:rsidR="00C1428A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0,30</w:t>
            </w:r>
          </w:p>
        </w:tc>
        <w:tc>
          <w:tcPr>
            <w:tcW w:w="1861" w:type="dxa"/>
          </w:tcPr>
          <w:p w:rsidR="00C1428A" w:rsidRPr="008E07A8" w:rsidRDefault="008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2" w:type="dxa"/>
          </w:tcPr>
          <w:p w:rsidR="00C1428A" w:rsidRPr="008E07A8" w:rsidRDefault="008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C1428A" w:rsidRPr="008E07A8" w:rsidRDefault="00842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33A88" w:rsidTr="0094034B">
        <w:tc>
          <w:tcPr>
            <w:tcW w:w="4815" w:type="dxa"/>
          </w:tcPr>
          <w:p w:rsidR="00533A88" w:rsidRPr="00533A88" w:rsidRDefault="00533A88" w:rsidP="00942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7</w:t>
            </w:r>
          </w:p>
        </w:tc>
        <w:tc>
          <w:tcPr>
            <w:tcW w:w="1773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3A88" w:rsidTr="0094034B">
        <w:tc>
          <w:tcPr>
            <w:tcW w:w="4815" w:type="dxa"/>
          </w:tcPr>
          <w:p w:rsidR="00533A88" w:rsidRDefault="00533A88" w:rsidP="00942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8">
              <w:rPr>
                <w:rFonts w:ascii="Times New Roman" w:hAnsi="Times New Roman" w:cs="Times New Roman"/>
                <w:sz w:val="20"/>
                <w:szCs w:val="20"/>
              </w:rPr>
              <w:t>відсоток забезпеченості облаштування благоустрою внутрішнього дворика МПК "Народний дім" (заміна каналізаційних випусків з приміщення МПК "Народний дім", облаштування дощової каналізації, влаштування дощових решіток водовідведення, влаштування підоснови та основи під тротуарну плитку)</w:t>
            </w:r>
          </w:p>
        </w:tc>
        <w:tc>
          <w:tcPr>
            <w:tcW w:w="1773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22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25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533A88" w:rsidTr="0094034B">
        <w:tc>
          <w:tcPr>
            <w:tcW w:w="4815" w:type="dxa"/>
          </w:tcPr>
          <w:p w:rsidR="00533A88" w:rsidRPr="00533A88" w:rsidRDefault="00533A88" w:rsidP="00942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8</w:t>
            </w:r>
          </w:p>
        </w:tc>
        <w:tc>
          <w:tcPr>
            <w:tcW w:w="1773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3A88" w:rsidTr="0094034B">
        <w:tc>
          <w:tcPr>
            <w:tcW w:w="4815" w:type="dxa"/>
          </w:tcPr>
          <w:p w:rsidR="00533A88" w:rsidRDefault="00533A88" w:rsidP="00942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8">
              <w:rPr>
                <w:rFonts w:ascii="Times New Roman" w:hAnsi="Times New Roman" w:cs="Times New Roman"/>
                <w:sz w:val="20"/>
                <w:szCs w:val="20"/>
              </w:rPr>
              <w:t>відсоток забезпеченості звукопідсилювальною апаратурою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 уваги не береться)</w:t>
            </w:r>
          </w:p>
        </w:tc>
        <w:tc>
          <w:tcPr>
            <w:tcW w:w="1773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22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33A88" w:rsidTr="0094034B">
        <w:tc>
          <w:tcPr>
            <w:tcW w:w="4815" w:type="dxa"/>
          </w:tcPr>
          <w:p w:rsidR="00533A88" w:rsidRPr="00533A88" w:rsidRDefault="00533A88" w:rsidP="00942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9</w:t>
            </w:r>
          </w:p>
        </w:tc>
        <w:tc>
          <w:tcPr>
            <w:tcW w:w="1773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3A88" w:rsidTr="0094034B">
        <w:tc>
          <w:tcPr>
            <w:tcW w:w="4815" w:type="dxa"/>
          </w:tcPr>
          <w:p w:rsidR="00533A88" w:rsidRDefault="00533A88" w:rsidP="00942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8">
              <w:rPr>
                <w:rFonts w:ascii="Times New Roman" w:hAnsi="Times New Roman" w:cs="Times New Roman"/>
                <w:sz w:val="20"/>
                <w:szCs w:val="20"/>
              </w:rPr>
              <w:t xml:space="preserve">відсоток забезпеченості обладнанням і предметами довгострокового користування - </w:t>
            </w:r>
            <w:proofErr w:type="spellStart"/>
            <w:r w:rsidRPr="00533A88">
              <w:rPr>
                <w:rFonts w:ascii="Times New Roman" w:hAnsi="Times New Roman" w:cs="Times New Roman"/>
                <w:sz w:val="20"/>
                <w:szCs w:val="20"/>
              </w:rPr>
              <w:t>сценічно-постановчими</w:t>
            </w:r>
            <w:proofErr w:type="spellEnd"/>
            <w:r w:rsidRPr="00533A88">
              <w:rPr>
                <w:rFonts w:ascii="Times New Roman" w:hAnsi="Times New Roman" w:cs="Times New Roman"/>
                <w:sz w:val="20"/>
                <w:szCs w:val="20"/>
              </w:rPr>
              <w:t xml:space="preserve"> засобами (для танцювального колективу</w:t>
            </w:r>
          </w:p>
        </w:tc>
        <w:tc>
          <w:tcPr>
            <w:tcW w:w="1773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22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25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533A88" w:rsidTr="0094034B">
        <w:tc>
          <w:tcPr>
            <w:tcW w:w="4815" w:type="dxa"/>
          </w:tcPr>
          <w:p w:rsidR="00533A88" w:rsidRPr="00533A88" w:rsidRDefault="00533A88" w:rsidP="00942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10</w:t>
            </w:r>
          </w:p>
        </w:tc>
        <w:tc>
          <w:tcPr>
            <w:tcW w:w="1773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3A88" w:rsidTr="0094034B">
        <w:tc>
          <w:tcPr>
            <w:tcW w:w="4815" w:type="dxa"/>
          </w:tcPr>
          <w:p w:rsidR="00533A88" w:rsidRDefault="00533A88" w:rsidP="00942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8">
              <w:rPr>
                <w:rFonts w:ascii="Times New Roman" w:hAnsi="Times New Roman" w:cs="Times New Roman"/>
                <w:sz w:val="20"/>
                <w:szCs w:val="20"/>
              </w:rPr>
              <w:t>відсоток забезпеченості капітальним ремонтом нежитлового приміщення МПК "Народний дім", вул. Театральна, 27</w:t>
            </w:r>
          </w:p>
        </w:tc>
        <w:tc>
          <w:tcPr>
            <w:tcW w:w="1773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22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25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533A88" w:rsidTr="0094034B">
        <w:tc>
          <w:tcPr>
            <w:tcW w:w="4815" w:type="dxa"/>
          </w:tcPr>
          <w:p w:rsidR="00533A88" w:rsidRPr="00533A88" w:rsidRDefault="00533A88" w:rsidP="00942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11</w:t>
            </w:r>
          </w:p>
        </w:tc>
        <w:tc>
          <w:tcPr>
            <w:tcW w:w="1773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3A88" w:rsidTr="0094034B">
        <w:tc>
          <w:tcPr>
            <w:tcW w:w="4815" w:type="dxa"/>
          </w:tcPr>
          <w:p w:rsidR="00533A88" w:rsidRPr="00533A88" w:rsidRDefault="00533A88" w:rsidP="00942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8">
              <w:rPr>
                <w:rFonts w:ascii="Times New Roman" w:hAnsi="Times New Roman" w:cs="Times New Roman"/>
                <w:sz w:val="20"/>
                <w:szCs w:val="20"/>
              </w:rPr>
              <w:t>відсоток забезпеченості капітальним ремонтом зовнішніх електричних мереж по вул. С. Петлюри, 11 в м. Коломиї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(даний показник до уваги не береться)</w:t>
            </w:r>
          </w:p>
        </w:tc>
        <w:tc>
          <w:tcPr>
            <w:tcW w:w="1773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61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22" w:type="dxa"/>
          </w:tcPr>
          <w:p w:rsidR="00533A88" w:rsidRDefault="0053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533A8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4034B" w:rsidTr="0094034B">
        <w:tc>
          <w:tcPr>
            <w:tcW w:w="4815" w:type="dxa"/>
          </w:tcPr>
          <w:p w:rsidR="0094034B" w:rsidRPr="008E07A8" w:rsidRDefault="00940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 рівень виконання плану</w:t>
            </w:r>
          </w:p>
        </w:tc>
        <w:tc>
          <w:tcPr>
            <w:tcW w:w="1773" w:type="dxa"/>
          </w:tcPr>
          <w:p w:rsidR="0094034B" w:rsidRPr="008E07A8" w:rsidRDefault="00940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94034B" w:rsidRPr="008E07A8" w:rsidRDefault="00940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94034B" w:rsidRPr="008E07A8" w:rsidRDefault="00533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0,5132</w:t>
            </w:r>
          </w:p>
        </w:tc>
        <w:tc>
          <w:tcPr>
            <w:tcW w:w="1861" w:type="dxa"/>
          </w:tcPr>
          <w:p w:rsidR="0094034B" w:rsidRPr="008E07A8" w:rsidRDefault="00940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94034B" w:rsidRPr="008E07A8" w:rsidRDefault="00940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4034B" w:rsidRPr="008E07A8" w:rsidRDefault="00842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94034B" w:rsidTr="0094034B">
        <w:tc>
          <w:tcPr>
            <w:tcW w:w="4815" w:type="dxa"/>
          </w:tcPr>
          <w:p w:rsidR="0094034B" w:rsidRPr="008E07A8" w:rsidRDefault="00940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Ефективність завдання 1</w:t>
            </w:r>
          </w:p>
        </w:tc>
        <w:tc>
          <w:tcPr>
            <w:tcW w:w="8788" w:type="dxa"/>
            <w:gridSpan w:val="5"/>
          </w:tcPr>
          <w:p w:rsidR="0094034B" w:rsidRPr="00A26EDA" w:rsidRDefault="00124C3E" w:rsidP="00124C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(0,9546*100+1,000*100)+25</w:t>
            </w:r>
          </w:p>
        </w:tc>
        <w:tc>
          <w:tcPr>
            <w:tcW w:w="1525" w:type="dxa"/>
          </w:tcPr>
          <w:p w:rsidR="0094034B" w:rsidRPr="00A26EDA" w:rsidRDefault="00124C3E" w:rsidP="00A2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220,46</w:t>
            </w:r>
          </w:p>
        </w:tc>
      </w:tr>
    </w:tbl>
    <w:p w:rsidR="00F249AA" w:rsidRDefault="00F249AA" w:rsidP="00F249AA">
      <w:pPr>
        <w:rPr>
          <w:rFonts w:ascii="Times New Roman" w:hAnsi="Times New Roman" w:cs="Times New Roman"/>
          <w:b/>
          <w:sz w:val="24"/>
          <w:szCs w:val="24"/>
        </w:rPr>
      </w:pPr>
    </w:p>
    <w:p w:rsidR="003153CA" w:rsidRDefault="00F249AA" w:rsidP="00E7749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249AA">
        <w:rPr>
          <w:rFonts w:ascii="Times New Roman" w:hAnsi="Times New Roman" w:cs="Times New Roman"/>
          <w:b/>
          <w:sz w:val="20"/>
          <w:szCs w:val="20"/>
        </w:rPr>
        <w:t xml:space="preserve">⁎ </w:t>
      </w:r>
      <w:r w:rsidRPr="00F249AA">
        <w:rPr>
          <w:rFonts w:ascii="Times New Roman" w:hAnsi="Times New Roman" w:cs="Times New Roman"/>
          <w:sz w:val="20"/>
          <w:szCs w:val="20"/>
        </w:rPr>
        <w:t>Перевиконання планових значень за цим показником має негативний ефект на результат програми (Середні витрати на одного відвідувача, Середні витрати на проведення одного захо</w:t>
      </w:r>
      <w:r>
        <w:rPr>
          <w:rFonts w:ascii="Times New Roman" w:hAnsi="Times New Roman" w:cs="Times New Roman"/>
          <w:sz w:val="20"/>
          <w:szCs w:val="20"/>
        </w:rPr>
        <w:t>ду є показниками</w:t>
      </w:r>
      <w:r w:rsidR="001C68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="001C68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4C3E">
        <w:rPr>
          <w:rFonts w:ascii="Times New Roman" w:hAnsi="Times New Roman" w:cs="Times New Roman"/>
          <w:sz w:val="20"/>
          <w:szCs w:val="20"/>
        </w:rPr>
        <w:t>де</w:t>
      </w:r>
      <w:r>
        <w:rPr>
          <w:rFonts w:ascii="Times New Roman" w:hAnsi="Times New Roman" w:cs="Times New Roman"/>
          <w:sz w:val="20"/>
          <w:szCs w:val="20"/>
        </w:rPr>
        <w:t>стимулятор</w:t>
      </w:r>
      <w:proofErr w:type="spellEnd"/>
      <w:r w:rsidRPr="00F249AA">
        <w:rPr>
          <w:rFonts w:ascii="Times New Roman" w:hAnsi="Times New Roman" w:cs="Times New Roman"/>
          <w:sz w:val="20"/>
          <w:szCs w:val="20"/>
        </w:rPr>
        <w:t>)</w:t>
      </w:r>
      <w:r w:rsidR="006E6060">
        <w:rPr>
          <w:rFonts w:ascii="Times New Roman" w:hAnsi="Times New Roman" w:cs="Times New Roman"/>
          <w:sz w:val="20"/>
          <w:szCs w:val="20"/>
        </w:rPr>
        <w:t>.</w:t>
      </w:r>
    </w:p>
    <w:p w:rsidR="006E6060" w:rsidRPr="00E7749B" w:rsidRDefault="00E7749B" w:rsidP="00E7749B">
      <w:pPr>
        <w:pStyle w:val="a7"/>
        <w:rPr>
          <w:rFonts w:ascii="Times New Roman" w:hAnsi="Times New Roman" w:cs="Times New Roman"/>
          <w:sz w:val="20"/>
          <w:szCs w:val="20"/>
        </w:rPr>
      </w:pPr>
      <w:r w:rsidRPr="00E7749B">
        <w:rPr>
          <w:rFonts w:ascii="Times New Roman" w:hAnsi="Times New Roman" w:cs="Times New Roman"/>
          <w:sz w:val="20"/>
          <w:szCs w:val="20"/>
        </w:rPr>
        <w:t>* Показники ефективності 6 та якості 1, якості 2 до уваги не береться оскільки фактичне значення значно перевищує запланований показник більше 30 %</w:t>
      </w:r>
      <w:r w:rsidR="006E6060" w:rsidRPr="00E7749B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36B8F" w:rsidRPr="00F249AA" w:rsidRDefault="00236B8F" w:rsidP="00236B8F">
      <w:pPr>
        <w:rPr>
          <w:rFonts w:ascii="Times New Roman" w:hAnsi="Times New Roman" w:cs="Times New Roman"/>
          <w:b/>
          <w:sz w:val="20"/>
          <w:szCs w:val="20"/>
        </w:rPr>
      </w:pPr>
      <w:r w:rsidRPr="00F249AA">
        <w:rPr>
          <w:rFonts w:ascii="Times New Roman" w:hAnsi="Times New Roman" w:cs="Times New Roman"/>
          <w:b/>
          <w:sz w:val="20"/>
          <w:szCs w:val="20"/>
        </w:rPr>
        <w:t>Розрахунок основних параметрів оцінки:</w:t>
      </w:r>
    </w:p>
    <w:p w:rsidR="00236B8F" w:rsidRPr="00236B8F" w:rsidRDefault="00236B8F" w:rsidP="00F03DA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36B8F">
        <w:rPr>
          <w:rFonts w:ascii="Times New Roman" w:hAnsi="Times New Roman" w:cs="Times New Roman"/>
          <w:sz w:val="20"/>
          <w:szCs w:val="20"/>
        </w:rPr>
        <w:t>1)</w:t>
      </w:r>
      <w:r w:rsidRPr="00236B8F">
        <w:rPr>
          <w:rFonts w:ascii="Times New Roman" w:hAnsi="Times New Roman" w:cs="Times New Roman"/>
          <w:sz w:val="20"/>
          <w:szCs w:val="20"/>
        </w:rPr>
        <w:tab/>
        <w:t>Розрахунок середнього індексу виконання показників ефективності:</w:t>
      </w:r>
    </w:p>
    <w:p w:rsidR="00236B8F" w:rsidRPr="00236B8F" w:rsidRDefault="007B4099" w:rsidP="00F03DA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І(еф) =(</w:t>
      </w:r>
      <w:r w:rsidR="00842728">
        <w:rPr>
          <w:rFonts w:ascii="Times New Roman" w:hAnsi="Times New Roman" w:cs="Times New Roman"/>
          <w:sz w:val="20"/>
          <w:szCs w:val="20"/>
        </w:rPr>
        <w:t>0,692+1,032+1,000+1,001+1,003+1,000</w:t>
      </w:r>
      <w:r w:rsidR="00236B8F" w:rsidRPr="00236B8F">
        <w:rPr>
          <w:rFonts w:ascii="Times New Roman" w:hAnsi="Times New Roman" w:cs="Times New Roman"/>
          <w:sz w:val="20"/>
          <w:szCs w:val="20"/>
        </w:rPr>
        <w:t>)/</w:t>
      </w:r>
      <w:r w:rsidR="00842728">
        <w:rPr>
          <w:rFonts w:ascii="Times New Roman" w:hAnsi="Times New Roman" w:cs="Times New Roman"/>
          <w:sz w:val="20"/>
          <w:szCs w:val="20"/>
        </w:rPr>
        <w:t>6</w:t>
      </w:r>
      <w:r w:rsidR="00F03DAF">
        <w:rPr>
          <w:rFonts w:ascii="Times New Roman" w:hAnsi="Times New Roman" w:cs="Times New Roman"/>
          <w:sz w:val="20"/>
          <w:szCs w:val="20"/>
        </w:rPr>
        <w:t>х100=</w:t>
      </w:r>
      <w:r w:rsidR="00842728">
        <w:rPr>
          <w:rFonts w:ascii="Times New Roman" w:hAnsi="Times New Roman" w:cs="Times New Roman"/>
          <w:sz w:val="20"/>
          <w:szCs w:val="20"/>
        </w:rPr>
        <w:t>95,46</w:t>
      </w:r>
    </w:p>
    <w:p w:rsidR="00236B8F" w:rsidRPr="00236B8F" w:rsidRDefault="00236B8F" w:rsidP="00F03DA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36B8F">
        <w:rPr>
          <w:rFonts w:ascii="Times New Roman" w:hAnsi="Times New Roman" w:cs="Times New Roman"/>
          <w:sz w:val="20"/>
          <w:szCs w:val="20"/>
        </w:rPr>
        <w:t>2)</w:t>
      </w:r>
      <w:r w:rsidRPr="00236B8F">
        <w:rPr>
          <w:rFonts w:ascii="Times New Roman" w:hAnsi="Times New Roman" w:cs="Times New Roman"/>
          <w:sz w:val="20"/>
          <w:szCs w:val="20"/>
        </w:rPr>
        <w:tab/>
        <w:t>Розрахунок середнього індексу виконання показників якості:</w:t>
      </w:r>
    </w:p>
    <w:p w:rsidR="00236B8F" w:rsidRPr="00236B8F" w:rsidRDefault="00F03DAF" w:rsidP="00F03DA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І(як)=(</w:t>
      </w:r>
      <w:r w:rsidR="00842728">
        <w:rPr>
          <w:rFonts w:ascii="Times New Roman" w:hAnsi="Times New Roman" w:cs="Times New Roman"/>
          <w:sz w:val="20"/>
          <w:szCs w:val="20"/>
        </w:rPr>
        <w:t>1,000+1,000+1,000</w:t>
      </w:r>
      <w:r w:rsidR="007B4099">
        <w:rPr>
          <w:rFonts w:ascii="Times New Roman" w:hAnsi="Times New Roman" w:cs="Times New Roman"/>
          <w:sz w:val="20"/>
          <w:szCs w:val="20"/>
        </w:rPr>
        <w:t>)</w:t>
      </w:r>
      <w:r w:rsidR="006E6060">
        <w:rPr>
          <w:rFonts w:ascii="Times New Roman" w:hAnsi="Times New Roman" w:cs="Times New Roman"/>
          <w:sz w:val="20"/>
          <w:szCs w:val="20"/>
        </w:rPr>
        <w:t>/</w:t>
      </w:r>
      <w:r w:rsidR="0084272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*100=</w:t>
      </w:r>
      <w:r w:rsidR="00842728">
        <w:rPr>
          <w:rFonts w:ascii="Times New Roman" w:hAnsi="Times New Roman" w:cs="Times New Roman"/>
          <w:sz w:val="20"/>
          <w:szCs w:val="20"/>
        </w:rPr>
        <w:t>100,0</w:t>
      </w:r>
    </w:p>
    <w:p w:rsidR="00236B8F" w:rsidRPr="00236B8F" w:rsidRDefault="00236B8F" w:rsidP="00F03DA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36B8F">
        <w:rPr>
          <w:rFonts w:ascii="Times New Roman" w:hAnsi="Times New Roman" w:cs="Times New Roman"/>
          <w:sz w:val="20"/>
          <w:szCs w:val="20"/>
        </w:rPr>
        <w:t>3)</w:t>
      </w:r>
      <w:r w:rsidRPr="00236B8F">
        <w:rPr>
          <w:rFonts w:ascii="Times New Roman" w:hAnsi="Times New Roman" w:cs="Times New Roman"/>
          <w:sz w:val="20"/>
          <w:szCs w:val="20"/>
        </w:rPr>
        <w:tab/>
        <w:t>Розрахунок порівняння результативності бюджетної програми із показниками попередніх періодів:</w:t>
      </w:r>
    </w:p>
    <w:p w:rsidR="00236B8F" w:rsidRPr="00236B8F" w:rsidRDefault="00B368D2" w:rsidP="00F03DA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І(еф) баз.=</w:t>
      </w:r>
      <w:r w:rsidR="00842728">
        <w:rPr>
          <w:rFonts w:ascii="Times New Roman" w:hAnsi="Times New Roman" w:cs="Times New Roman"/>
          <w:sz w:val="20"/>
          <w:szCs w:val="20"/>
        </w:rPr>
        <w:t>95,46</w:t>
      </w:r>
      <w:r w:rsidR="002760E7">
        <w:rPr>
          <w:rFonts w:ascii="Times New Roman" w:hAnsi="Times New Roman" w:cs="Times New Roman"/>
          <w:sz w:val="20"/>
          <w:szCs w:val="20"/>
        </w:rPr>
        <w:t>/</w:t>
      </w:r>
      <w:r w:rsidR="00842728">
        <w:rPr>
          <w:rFonts w:ascii="Times New Roman" w:hAnsi="Times New Roman" w:cs="Times New Roman"/>
          <w:sz w:val="20"/>
          <w:szCs w:val="20"/>
        </w:rPr>
        <w:t>66,12</w:t>
      </w:r>
      <w:r w:rsidR="00F03DAF">
        <w:rPr>
          <w:rFonts w:ascii="Times New Roman" w:hAnsi="Times New Roman" w:cs="Times New Roman"/>
          <w:sz w:val="20"/>
          <w:szCs w:val="20"/>
        </w:rPr>
        <w:t>=</w:t>
      </w:r>
      <w:r w:rsidR="00842728">
        <w:rPr>
          <w:rFonts w:ascii="Times New Roman" w:hAnsi="Times New Roman" w:cs="Times New Roman"/>
          <w:sz w:val="20"/>
          <w:szCs w:val="20"/>
        </w:rPr>
        <w:t>1,44</w:t>
      </w:r>
    </w:p>
    <w:p w:rsidR="00236B8F" w:rsidRDefault="00236B8F" w:rsidP="00236B8F">
      <w:pPr>
        <w:rPr>
          <w:rFonts w:ascii="Times New Roman" w:hAnsi="Times New Roman" w:cs="Times New Roman"/>
          <w:sz w:val="20"/>
          <w:szCs w:val="20"/>
        </w:rPr>
      </w:pPr>
      <w:r w:rsidRPr="00236B8F">
        <w:rPr>
          <w:rFonts w:ascii="Times New Roman" w:hAnsi="Times New Roman" w:cs="Times New Roman"/>
          <w:sz w:val="20"/>
          <w:szCs w:val="20"/>
        </w:rPr>
        <w:t>Розрахунок кількості набраних балів за параметром порівняння результативності бюджетних програм із показниками попередніх періодів.</w:t>
      </w:r>
    </w:p>
    <w:p w:rsidR="00842728" w:rsidRPr="00236B8F" w:rsidRDefault="00124C3E" w:rsidP="00236B8F">
      <w:pPr>
        <w:rPr>
          <w:rFonts w:ascii="Times New Roman" w:hAnsi="Times New Roman" w:cs="Times New Roman"/>
          <w:sz w:val="20"/>
          <w:szCs w:val="20"/>
        </w:rPr>
      </w:pPr>
      <w:r w:rsidRPr="00124C3E">
        <w:rPr>
          <w:rFonts w:ascii="Times New Roman" w:hAnsi="Times New Roman" w:cs="Times New Roman"/>
          <w:sz w:val="20"/>
          <w:szCs w:val="20"/>
        </w:rPr>
        <w:t xml:space="preserve">Оскільки І1 ≥1 що відповідає критерію оцінки </w:t>
      </w:r>
      <w:r>
        <w:rPr>
          <w:rFonts w:ascii="Times New Roman" w:hAnsi="Times New Roman" w:cs="Times New Roman"/>
          <w:sz w:val="20"/>
          <w:szCs w:val="20"/>
        </w:rPr>
        <w:t>1,44</w:t>
      </w:r>
      <w:r w:rsidRPr="00124C3E">
        <w:rPr>
          <w:rFonts w:ascii="Times New Roman" w:hAnsi="Times New Roman" w:cs="Times New Roman"/>
          <w:sz w:val="20"/>
          <w:szCs w:val="20"/>
        </w:rPr>
        <w:t>≥1, то за параметром для даної програми нараховується 25 балів.</w:t>
      </w:r>
    </w:p>
    <w:p w:rsidR="00236B8F" w:rsidRPr="00F03DAF" w:rsidRDefault="002760E7" w:rsidP="00236B8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36B8F" w:rsidRPr="00F03DAF">
        <w:rPr>
          <w:rFonts w:ascii="Times New Roman" w:hAnsi="Times New Roman" w:cs="Times New Roman"/>
          <w:b/>
          <w:sz w:val="20"/>
          <w:szCs w:val="20"/>
        </w:rPr>
        <w:t>Визначення ступеню ефективності:</w:t>
      </w:r>
    </w:p>
    <w:p w:rsidR="00236B8F" w:rsidRPr="00236B8F" w:rsidRDefault="00236B8F" w:rsidP="00236B8F">
      <w:pPr>
        <w:rPr>
          <w:rFonts w:ascii="Times New Roman" w:hAnsi="Times New Roman" w:cs="Times New Roman"/>
          <w:sz w:val="20"/>
          <w:szCs w:val="20"/>
        </w:rPr>
      </w:pPr>
      <w:r w:rsidRPr="00236B8F">
        <w:rPr>
          <w:rFonts w:ascii="Times New Roman" w:hAnsi="Times New Roman" w:cs="Times New Roman"/>
          <w:sz w:val="20"/>
          <w:szCs w:val="20"/>
        </w:rPr>
        <w:tab/>
        <w:t>Кінцевий розрахунок загальної ефективності бюджетної програми складається  із загальної суми балів за кожним з параметром оцінки:</w:t>
      </w:r>
    </w:p>
    <w:p w:rsidR="005259C3" w:rsidRPr="006E6060" w:rsidRDefault="002760E7" w:rsidP="00236B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Е=(</w:t>
      </w:r>
      <w:r w:rsidR="00124C3E">
        <w:rPr>
          <w:rFonts w:ascii="Times New Roman" w:hAnsi="Times New Roman" w:cs="Times New Roman"/>
          <w:sz w:val="20"/>
          <w:szCs w:val="20"/>
        </w:rPr>
        <w:t>95,46+100,0</w:t>
      </w:r>
      <w:r w:rsidR="00EA201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+</w:t>
      </w:r>
      <w:r w:rsidR="00124C3E">
        <w:rPr>
          <w:rFonts w:ascii="Times New Roman" w:hAnsi="Times New Roman" w:cs="Times New Roman"/>
          <w:sz w:val="20"/>
          <w:szCs w:val="20"/>
        </w:rPr>
        <w:t>25=220,46</w:t>
      </w:r>
      <w:r w:rsidR="007B4099">
        <w:rPr>
          <w:rFonts w:ascii="Times New Roman" w:hAnsi="Times New Roman" w:cs="Times New Roman"/>
          <w:sz w:val="20"/>
          <w:szCs w:val="20"/>
        </w:rPr>
        <w:t xml:space="preserve">  балів</w:t>
      </w:r>
    </w:p>
    <w:p w:rsidR="00E7749B" w:rsidRDefault="00E7749B" w:rsidP="006E6060">
      <w:pPr>
        <w:jc w:val="center"/>
        <w:rPr>
          <w:b/>
          <w:sz w:val="20"/>
          <w:szCs w:val="20"/>
        </w:rPr>
      </w:pPr>
    </w:p>
    <w:p w:rsidR="004A0516" w:rsidRPr="006E6060" w:rsidRDefault="00EB5948" w:rsidP="006E6060">
      <w:pPr>
        <w:jc w:val="center"/>
        <w:rPr>
          <w:b/>
          <w:sz w:val="20"/>
          <w:szCs w:val="20"/>
        </w:rPr>
      </w:pPr>
      <w:r w:rsidRPr="006E6060">
        <w:rPr>
          <w:b/>
          <w:sz w:val="20"/>
          <w:szCs w:val="20"/>
        </w:rPr>
        <w:t>Результати аналізу ефективності бюджетної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46"/>
        <w:gridCol w:w="3026"/>
        <w:gridCol w:w="3026"/>
        <w:gridCol w:w="3026"/>
      </w:tblGrid>
      <w:tr w:rsidR="00EB5948" w:rsidRPr="006E6060" w:rsidTr="00EB5948">
        <w:tc>
          <w:tcPr>
            <w:tcW w:w="704" w:type="dxa"/>
            <w:vMerge w:val="restart"/>
          </w:tcPr>
          <w:p w:rsidR="00EB5948" w:rsidRPr="006E6060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060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5346" w:type="dxa"/>
            <w:vMerge w:val="restart"/>
          </w:tcPr>
          <w:p w:rsidR="00EB5948" w:rsidRPr="006E6060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060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підпрограми/завдання бюджетної програми</w:t>
            </w:r>
          </w:p>
        </w:tc>
        <w:tc>
          <w:tcPr>
            <w:tcW w:w="9078" w:type="dxa"/>
            <w:gridSpan w:val="3"/>
          </w:tcPr>
          <w:p w:rsidR="00EB5948" w:rsidRPr="006E6060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060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нарахованих балів</w:t>
            </w:r>
          </w:p>
        </w:tc>
      </w:tr>
      <w:tr w:rsidR="00EB5948" w:rsidRPr="006E6060" w:rsidTr="00EB5948">
        <w:tc>
          <w:tcPr>
            <w:tcW w:w="704" w:type="dxa"/>
            <w:vMerge/>
          </w:tcPr>
          <w:p w:rsidR="00EB5948" w:rsidRPr="006E6060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6" w:type="dxa"/>
            <w:vMerge/>
          </w:tcPr>
          <w:p w:rsidR="00EB5948" w:rsidRPr="006E6060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EB5948" w:rsidRPr="006E6060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060">
              <w:rPr>
                <w:rFonts w:ascii="Times New Roman" w:hAnsi="Times New Roman" w:cs="Times New Roman"/>
                <w:b/>
                <w:sz w:val="20"/>
                <w:szCs w:val="20"/>
              </w:rPr>
              <w:t>Висока ефективність</w:t>
            </w:r>
          </w:p>
        </w:tc>
        <w:tc>
          <w:tcPr>
            <w:tcW w:w="3026" w:type="dxa"/>
          </w:tcPr>
          <w:p w:rsidR="00EB5948" w:rsidRPr="006E6060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060">
              <w:rPr>
                <w:rFonts w:ascii="Times New Roman" w:hAnsi="Times New Roman" w:cs="Times New Roman"/>
                <w:b/>
                <w:sz w:val="20"/>
                <w:szCs w:val="20"/>
              </w:rPr>
              <w:t>Середня ефективність</w:t>
            </w:r>
          </w:p>
        </w:tc>
        <w:tc>
          <w:tcPr>
            <w:tcW w:w="3026" w:type="dxa"/>
          </w:tcPr>
          <w:p w:rsidR="00EB5948" w:rsidRPr="006E6060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060">
              <w:rPr>
                <w:rFonts w:ascii="Times New Roman" w:hAnsi="Times New Roman" w:cs="Times New Roman"/>
                <w:b/>
                <w:sz w:val="20"/>
                <w:szCs w:val="20"/>
              </w:rPr>
              <w:t>Низька ефективність</w:t>
            </w:r>
          </w:p>
        </w:tc>
      </w:tr>
      <w:tr w:rsidR="00EB5948" w:rsidRPr="006E6060" w:rsidTr="00EB5948">
        <w:tc>
          <w:tcPr>
            <w:tcW w:w="704" w:type="dxa"/>
          </w:tcPr>
          <w:p w:rsidR="00EB5948" w:rsidRPr="006E6060" w:rsidRDefault="00EB5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EB5948" w:rsidRPr="006E6060" w:rsidRDefault="005028D8" w:rsidP="00C50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0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50B7B" w:rsidRPr="006E6060">
              <w:rPr>
                <w:rFonts w:ascii="Times New Roman" w:hAnsi="Times New Roman" w:cs="Times New Roman"/>
                <w:sz w:val="20"/>
                <w:szCs w:val="20"/>
              </w:rPr>
              <w:t>Забезпечення діяльності палаців і будинків культури, клубів, центрів дозвілля та інших клубних закладів</w:t>
            </w:r>
            <w:r w:rsidRPr="006E60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26" w:type="dxa"/>
          </w:tcPr>
          <w:p w:rsidR="00EB5948" w:rsidRPr="006E6060" w:rsidRDefault="00EB5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</w:tcPr>
          <w:p w:rsidR="00EB5948" w:rsidRPr="006E6060" w:rsidRDefault="00EB5948" w:rsidP="00D14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EB5948" w:rsidRPr="006E6060" w:rsidRDefault="00EB5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5948" w:rsidRPr="006E6060" w:rsidTr="00EB5948">
        <w:tc>
          <w:tcPr>
            <w:tcW w:w="704" w:type="dxa"/>
          </w:tcPr>
          <w:p w:rsidR="00EB5948" w:rsidRPr="006E6060" w:rsidRDefault="00EB5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EB5948" w:rsidRPr="006E6060" w:rsidRDefault="00EB5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060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 1</w:t>
            </w:r>
            <w:r w:rsidR="00124C3E">
              <w:rPr>
                <w:rFonts w:ascii="Times New Roman" w:hAnsi="Times New Roman" w:cs="Times New Roman"/>
                <w:b/>
                <w:sz w:val="20"/>
                <w:szCs w:val="20"/>
              </w:rPr>
              <w:t>, 2, 3, 4</w:t>
            </w:r>
          </w:p>
        </w:tc>
        <w:tc>
          <w:tcPr>
            <w:tcW w:w="3026" w:type="dxa"/>
          </w:tcPr>
          <w:p w:rsidR="00EB5948" w:rsidRPr="006E6060" w:rsidRDefault="00EB5948" w:rsidP="00EB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</w:tcPr>
          <w:p w:rsidR="00EB5948" w:rsidRPr="006E6060" w:rsidRDefault="00EB5948" w:rsidP="00D14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</w:tcPr>
          <w:p w:rsidR="00EB5948" w:rsidRPr="006E6060" w:rsidRDefault="00EB5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FD2" w:rsidRPr="006E6060" w:rsidTr="00EB5948">
        <w:tc>
          <w:tcPr>
            <w:tcW w:w="704" w:type="dxa"/>
          </w:tcPr>
          <w:p w:rsidR="00B00FD2" w:rsidRPr="006E6060" w:rsidRDefault="00B0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8E07A8" w:rsidRPr="006E6060" w:rsidRDefault="008E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0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00FD2" w:rsidRPr="006E6060">
              <w:rPr>
                <w:rFonts w:ascii="Times New Roman" w:hAnsi="Times New Roman" w:cs="Times New Roman"/>
                <w:sz w:val="20"/>
                <w:szCs w:val="20"/>
              </w:rPr>
              <w:t>Забезпечення проведення організації культурного дозвілля населення, зміцнення культурних традицій та роботи гуртків, аматорських колективів</w:t>
            </w:r>
            <w:r w:rsidRPr="006E60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00FD2" w:rsidRDefault="008E07A8" w:rsidP="006E6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0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E6060" w:rsidRPr="006E6060">
              <w:rPr>
                <w:rFonts w:ascii="Times New Roman" w:hAnsi="Times New Roman" w:cs="Times New Roman"/>
                <w:sz w:val="20"/>
                <w:szCs w:val="20"/>
              </w:rPr>
              <w:t>Придбання обладнання</w:t>
            </w:r>
          </w:p>
          <w:p w:rsidR="00124C3E" w:rsidRDefault="00124C3E" w:rsidP="006E6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24C3E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нежитлового приміщення МПК </w:t>
            </w:r>
            <w:r w:rsidRPr="00124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"Народний дім", вул. Театральна, 27, м. Коломия Івано-Франківської області (кошти за рахунок обласної субвенції)</w:t>
            </w:r>
          </w:p>
          <w:p w:rsidR="00124C3E" w:rsidRPr="006E6060" w:rsidRDefault="00124C3E" w:rsidP="006E6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24C3E">
              <w:rPr>
                <w:rFonts w:ascii="Times New Roman" w:hAnsi="Times New Roman" w:cs="Times New Roman"/>
                <w:sz w:val="20"/>
                <w:szCs w:val="20"/>
              </w:rPr>
              <w:t>Капітальний ремонт зовнішніх електричних мереж по вул. С. Петлюри, 11 в м. Коломиї</w:t>
            </w:r>
          </w:p>
        </w:tc>
        <w:tc>
          <w:tcPr>
            <w:tcW w:w="3026" w:type="dxa"/>
          </w:tcPr>
          <w:p w:rsidR="00B00FD2" w:rsidRPr="006E6060" w:rsidRDefault="00124C3E" w:rsidP="00EB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220,46</w:t>
            </w:r>
          </w:p>
        </w:tc>
        <w:tc>
          <w:tcPr>
            <w:tcW w:w="3026" w:type="dxa"/>
          </w:tcPr>
          <w:p w:rsidR="00B00FD2" w:rsidRPr="006E6060" w:rsidRDefault="00B00FD2" w:rsidP="00D14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</w:tcPr>
          <w:p w:rsidR="00B00FD2" w:rsidRPr="006E6060" w:rsidRDefault="00B0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5948" w:rsidRPr="006E6060" w:rsidTr="00EB5948">
        <w:tc>
          <w:tcPr>
            <w:tcW w:w="704" w:type="dxa"/>
          </w:tcPr>
          <w:p w:rsidR="00EB5948" w:rsidRPr="006E6060" w:rsidRDefault="00EB5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EB5948" w:rsidRPr="006E6060" w:rsidRDefault="00EB5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060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Загальний результат оцінки програми</w:t>
            </w:r>
          </w:p>
        </w:tc>
        <w:tc>
          <w:tcPr>
            <w:tcW w:w="3026" w:type="dxa"/>
          </w:tcPr>
          <w:p w:rsidR="00EB5948" w:rsidRPr="006E6060" w:rsidRDefault="00124C3E" w:rsidP="007B4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220,46</w:t>
            </w:r>
          </w:p>
        </w:tc>
        <w:tc>
          <w:tcPr>
            <w:tcW w:w="3026" w:type="dxa"/>
          </w:tcPr>
          <w:p w:rsidR="00EB5948" w:rsidRPr="006E6060" w:rsidRDefault="00EB5948" w:rsidP="00D14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EB5948" w:rsidRPr="006E6060" w:rsidRDefault="00EB5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5948" w:rsidRPr="006E6060" w:rsidRDefault="00EB5948">
      <w:pPr>
        <w:rPr>
          <w:rFonts w:ascii="Times New Roman" w:hAnsi="Times New Roman" w:cs="Times New Roman"/>
          <w:b/>
          <w:sz w:val="20"/>
          <w:szCs w:val="20"/>
        </w:rPr>
      </w:pPr>
    </w:p>
    <w:p w:rsidR="00E7749B" w:rsidRDefault="00E7749B" w:rsidP="006E606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порівняні отриманого значення зі шкалою оцінки ефективності бюджетних програм можемо зробити висновок, що дана програма має високу ефективність </w:t>
      </w:r>
    </w:p>
    <w:p w:rsidR="003153CA" w:rsidRDefault="00124C3E" w:rsidP="006E606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2021</w:t>
      </w:r>
      <w:r w:rsidR="006E6060" w:rsidRPr="006E6060">
        <w:rPr>
          <w:rFonts w:ascii="Times New Roman" w:hAnsi="Times New Roman" w:cs="Times New Roman"/>
        </w:rPr>
        <w:t xml:space="preserve"> рік ефективність даної бюджетної програми </w:t>
      </w:r>
      <w:r w:rsidR="00E7749B">
        <w:rPr>
          <w:rFonts w:ascii="Times New Roman" w:hAnsi="Times New Roman" w:cs="Times New Roman"/>
        </w:rPr>
        <w:t xml:space="preserve">зросла </w:t>
      </w:r>
      <w:r w:rsidR="006E6060" w:rsidRPr="006E6060">
        <w:rPr>
          <w:rFonts w:ascii="Times New Roman" w:hAnsi="Times New Roman" w:cs="Times New Roman"/>
        </w:rPr>
        <w:t xml:space="preserve">зв'язку із </w:t>
      </w:r>
      <w:r w:rsidR="00E7749B" w:rsidRPr="00E7749B">
        <w:rPr>
          <w:rFonts w:ascii="Times New Roman" w:hAnsi="Times New Roman" w:cs="Times New Roman"/>
        </w:rPr>
        <w:t>пом’якшенням карантинних заходів,</w:t>
      </w:r>
      <w:r w:rsidR="00E7749B">
        <w:rPr>
          <w:rFonts w:ascii="Times New Roman" w:hAnsi="Times New Roman" w:cs="Times New Roman"/>
        </w:rPr>
        <w:t xml:space="preserve"> </w:t>
      </w:r>
      <w:r w:rsidR="00E7749B" w:rsidRPr="00E7749B">
        <w:rPr>
          <w:rFonts w:ascii="Times New Roman" w:hAnsi="Times New Roman" w:cs="Times New Roman"/>
        </w:rPr>
        <w:t xml:space="preserve"> що дозволило відкрити заклади культури і проводити культурні заходи</w:t>
      </w:r>
      <w:r w:rsidR="00E7749B">
        <w:rPr>
          <w:rFonts w:ascii="Times New Roman" w:hAnsi="Times New Roman" w:cs="Times New Roman"/>
        </w:rPr>
        <w:t>.</w:t>
      </w:r>
    </w:p>
    <w:p w:rsidR="00E7749B" w:rsidRDefault="00E7749B" w:rsidP="006E6060">
      <w:pPr>
        <w:ind w:firstLine="708"/>
        <w:rPr>
          <w:rFonts w:ascii="Times New Roman" w:hAnsi="Times New Roman" w:cs="Times New Roman"/>
        </w:rPr>
      </w:pPr>
    </w:p>
    <w:p w:rsidR="00E7749B" w:rsidRDefault="00E7749B" w:rsidP="006E6060">
      <w:pPr>
        <w:ind w:firstLine="708"/>
        <w:rPr>
          <w:rFonts w:ascii="Times New Roman" w:hAnsi="Times New Roman" w:cs="Times New Roman"/>
        </w:rPr>
      </w:pPr>
    </w:p>
    <w:p w:rsidR="00E7749B" w:rsidRPr="006E6060" w:rsidRDefault="00E7749B" w:rsidP="006E6060">
      <w:pPr>
        <w:ind w:firstLine="708"/>
        <w:rPr>
          <w:rFonts w:ascii="Times New Roman" w:hAnsi="Times New Roman" w:cs="Times New Roman"/>
        </w:rPr>
      </w:pPr>
    </w:p>
    <w:p w:rsidR="00E7749B" w:rsidRDefault="003153CA">
      <w:pPr>
        <w:rPr>
          <w:rFonts w:ascii="Times New Roman" w:hAnsi="Times New Roman" w:cs="Times New Roman"/>
          <w:b/>
          <w:sz w:val="24"/>
          <w:szCs w:val="24"/>
        </w:rPr>
      </w:pPr>
      <w:r w:rsidRPr="006E6060">
        <w:rPr>
          <w:rFonts w:ascii="Times New Roman" w:hAnsi="Times New Roman" w:cs="Times New Roman"/>
          <w:b/>
          <w:sz w:val="24"/>
          <w:szCs w:val="24"/>
        </w:rPr>
        <w:t>Керівник установи головного розпорядника</w:t>
      </w:r>
      <w:r w:rsidR="00917A6A" w:rsidRPr="006E6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E6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17A6A" w:rsidRPr="006E606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E606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153CA" w:rsidRPr="006E6060" w:rsidRDefault="003153CA">
      <w:pPr>
        <w:rPr>
          <w:rFonts w:ascii="Times New Roman" w:hAnsi="Times New Roman" w:cs="Times New Roman"/>
          <w:b/>
          <w:sz w:val="24"/>
          <w:szCs w:val="24"/>
        </w:rPr>
      </w:pPr>
      <w:r w:rsidRPr="006E6060">
        <w:rPr>
          <w:rFonts w:ascii="Times New Roman" w:hAnsi="Times New Roman" w:cs="Times New Roman"/>
          <w:b/>
          <w:sz w:val="24"/>
          <w:szCs w:val="24"/>
        </w:rPr>
        <w:t>бюджетних коштів</w:t>
      </w:r>
      <w:r w:rsidR="00E7749B">
        <w:rPr>
          <w:rFonts w:ascii="Times New Roman" w:hAnsi="Times New Roman" w:cs="Times New Roman"/>
          <w:b/>
          <w:sz w:val="24"/>
          <w:szCs w:val="24"/>
        </w:rPr>
        <w:tab/>
      </w:r>
      <w:r w:rsidR="00E7749B">
        <w:rPr>
          <w:rFonts w:ascii="Times New Roman" w:hAnsi="Times New Roman" w:cs="Times New Roman"/>
          <w:b/>
          <w:sz w:val="24"/>
          <w:szCs w:val="24"/>
        </w:rPr>
        <w:tab/>
      </w:r>
      <w:r w:rsidR="00E7749B">
        <w:rPr>
          <w:rFonts w:ascii="Times New Roman" w:hAnsi="Times New Roman" w:cs="Times New Roman"/>
          <w:b/>
          <w:sz w:val="24"/>
          <w:szCs w:val="24"/>
        </w:rPr>
        <w:tab/>
      </w:r>
      <w:r w:rsidR="00E7749B">
        <w:rPr>
          <w:rFonts w:ascii="Times New Roman" w:hAnsi="Times New Roman" w:cs="Times New Roman"/>
          <w:b/>
          <w:sz w:val="24"/>
          <w:szCs w:val="24"/>
        </w:rPr>
        <w:tab/>
      </w:r>
      <w:r w:rsidR="00E7749B">
        <w:rPr>
          <w:rFonts w:ascii="Times New Roman" w:hAnsi="Times New Roman" w:cs="Times New Roman"/>
          <w:b/>
          <w:sz w:val="24"/>
          <w:szCs w:val="24"/>
        </w:rPr>
        <w:tab/>
      </w:r>
      <w:r w:rsidR="00E7749B">
        <w:rPr>
          <w:rFonts w:ascii="Times New Roman" w:hAnsi="Times New Roman" w:cs="Times New Roman"/>
          <w:b/>
          <w:sz w:val="24"/>
          <w:szCs w:val="24"/>
        </w:rPr>
        <w:tab/>
      </w:r>
      <w:r w:rsidR="00E7749B">
        <w:rPr>
          <w:rFonts w:ascii="Times New Roman" w:hAnsi="Times New Roman" w:cs="Times New Roman"/>
          <w:b/>
          <w:sz w:val="24"/>
          <w:szCs w:val="24"/>
        </w:rPr>
        <w:tab/>
      </w:r>
      <w:r w:rsidR="00E7749B">
        <w:rPr>
          <w:rFonts w:ascii="Times New Roman" w:hAnsi="Times New Roman" w:cs="Times New Roman"/>
          <w:b/>
          <w:sz w:val="24"/>
          <w:szCs w:val="24"/>
        </w:rPr>
        <w:tab/>
      </w:r>
      <w:r w:rsidR="00E7749B">
        <w:rPr>
          <w:rFonts w:ascii="Times New Roman" w:hAnsi="Times New Roman" w:cs="Times New Roman"/>
          <w:b/>
          <w:sz w:val="24"/>
          <w:szCs w:val="24"/>
        </w:rPr>
        <w:tab/>
      </w:r>
      <w:r w:rsidR="00E7749B">
        <w:rPr>
          <w:rFonts w:ascii="Times New Roman" w:hAnsi="Times New Roman" w:cs="Times New Roman"/>
          <w:b/>
          <w:sz w:val="24"/>
          <w:szCs w:val="24"/>
        </w:rPr>
        <w:tab/>
      </w:r>
      <w:r w:rsidR="00E7749B">
        <w:rPr>
          <w:rFonts w:ascii="Times New Roman" w:hAnsi="Times New Roman" w:cs="Times New Roman"/>
          <w:b/>
          <w:sz w:val="24"/>
          <w:szCs w:val="24"/>
        </w:rPr>
        <w:tab/>
      </w:r>
      <w:r w:rsidR="00E7749B">
        <w:rPr>
          <w:rFonts w:ascii="Times New Roman" w:hAnsi="Times New Roman" w:cs="Times New Roman"/>
          <w:b/>
          <w:sz w:val="24"/>
          <w:szCs w:val="24"/>
        </w:rPr>
        <w:tab/>
      </w:r>
      <w:r w:rsidR="00E7749B">
        <w:rPr>
          <w:rFonts w:ascii="Times New Roman" w:hAnsi="Times New Roman" w:cs="Times New Roman"/>
          <w:b/>
          <w:sz w:val="24"/>
          <w:szCs w:val="24"/>
        </w:rPr>
        <w:tab/>
      </w:r>
      <w:r w:rsidR="00E7749B">
        <w:rPr>
          <w:rFonts w:ascii="Times New Roman" w:hAnsi="Times New Roman" w:cs="Times New Roman"/>
          <w:b/>
          <w:sz w:val="24"/>
          <w:szCs w:val="24"/>
        </w:rPr>
        <w:tab/>
      </w:r>
      <w:r w:rsidR="00E7749B">
        <w:rPr>
          <w:rFonts w:ascii="Times New Roman" w:hAnsi="Times New Roman" w:cs="Times New Roman"/>
          <w:b/>
          <w:sz w:val="24"/>
          <w:szCs w:val="24"/>
        </w:rPr>
        <w:tab/>
        <w:t>Станіслав БАЛАНОВИЧ</w:t>
      </w:r>
    </w:p>
    <w:sectPr w:rsidR="003153CA" w:rsidRPr="006E6060" w:rsidSect="006E014C">
      <w:pgSz w:w="16838" w:h="11906" w:orient="landscape"/>
      <w:pgMar w:top="851" w:right="850" w:bottom="113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6CCE"/>
    <w:multiLevelType w:val="hybridMultilevel"/>
    <w:tmpl w:val="BB007F9A"/>
    <w:lvl w:ilvl="0" w:tplc="B290CF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66C"/>
    <w:rsid w:val="000041DE"/>
    <w:rsid w:val="0000485B"/>
    <w:rsid w:val="00013DE8"/>
    <w:rsid w:val="000151D9"/>
    <w:rsid w:val="00022FC9"/>
    <w:rsid w:val="00023F40"/>
    <w:rsid w:val="0003102D"/>
    <w:rsid w:val="000344DE"/>
    <w:rsid w:val="0004766D"/>
    <w:rsid w:val="00072C04"/>
    <w:rsid w:val="000743C2"/>
    <w:rsid w:val="0007612E"/>
    <w:rsid w:val="00081911"/>
    <w:rsid w:val="00083B98"/>
    <w:rsid w:val="00087489"/>
    <w:rsid w:val="00090D7C"/>
    <w:rsid w:val="0009274C"/>
    <w:rsid w:val="00096499"/>
    <w:rsid w:val="00097FC5"/>
    <w:rsid w:val="000A1512"/>
    <w:rsid w:val="000A3637"/>
    <w:rsid w:val="000B1859"/>
    <w:rsid w:val="000B3C2C"/>
    <w:rsid w:val="000C07B3"/>
    <w:rsid w:val="000D273A"/>
    <w:rsid w:val="000D53AC"/>
    <w:rsid w:val="000D6238"/>
    <w:rsid w:val="000E3A6A"/>
    <w:rsid w:val="000F13A6"/>
    <w:rsid w:val="000F342E"/>
    <w:rsid w:val="000F62E9"/>
    <w:rsid w:val="000F74D9"/>
    <w:rsid w:val="00103CDD"/>
    <w:rsid w:val="00106FCE"/>
    <w:rsid w:val="001079F1"/>
    <w:rsid w:val="001107E6"/>
    <w:rsid w:val="001117D9"/>
    <w:rsid w:val="00124C3E"/>
    <w:rsid w:val="001362C0"/>
    <w:rsid w:val="00142EE5"/>
    <w:rsid w:val="001434C1"/>
    <w:rsid w:val="00144A93"/>
    <w:rsid w:val="00160FC8"/>
    <w:rsid w:val="0016442A"/>
    <w:rsid w:val="00165875"/>
    <w:rsid w:val="00167C96"/>
    <w:rsid w:val="001714DD"/>
    <w:rsid w:val="001717B5"/>
    <w:rsid w:val="001772CC"/>
    <w:rsid w:val="00183D8C"/>
    <w:rsid w:val="001953C6"/>
    <w:rsid w:val="001A339A"/>
    <w:rsid w:val="001A68D3"/>
    <w:rsid w:val="001B03A2"/>
    <w:rsid w:val="001B45CA"/>
    <w:rsid w:val="001B590B"/>
    <w:rsid w:val="001B7CD0"/>
    <w:rsid w:val="001C687E"/>
    <w:rsid w:val="001D1B66"/>
    <w:rsid w:val="001E0138"/>
    <w:rsid w:val="001E3CF3"/>
    <w:rsid w:val="001F25E9"/>
    <w:rsid w:val="00201D7B"/>
    <w:rsid w:val="00236B8F"/>
    <w:rsid w:val="002375E6"/>
    <w:rsid w:val="002462C4"/>
    <w:rsid w:val="00257533"/>
    <w:rsid w:val="002672D3"/>
    <w:rsid w:val="00270371"/>
    <w:rsid w:val="00270EAC"/>
    <w:rsid w:val="002760E7"/>
    <w:rsid w:val="0027790E"/>
    <w:rsid w:val="0028612C"/>
    <w:rsid w:val="0029131E"/>
    <w:rsid w:val="002A7128"/>
    <w:rsid w:val="002B6AF5"/>
    <w:rsid w:val="002C0F81"/>
    <w:rsid w:val="002E75F1"/>
    <w:rsid w:val="00312407"/>
    <w:rsid w:val="00312D9A"/>
    <w:rsid w:val="00314902"/>
    <w:rsid w:val="003153CA"/>
    <w:rsid w:val="00321F17"/>
    <w:rsid w:val="0032368F"/>
    <w:rsid w:val="00362295"/>
    <w:rsid w:val="003678B2"/>
    <w:rsid w:val="003712B5"/>
    <w:rsid w:val="0037602B"/>
    <w:rsid w:val="00382DEB"/>
    <w:rsid w:val="003905FA"/>
    <w:rsid w:val="00391B75"/>
    <w:rsid w:val="003971D6"/>
    <w:rsid w:val="003A283F"/>
    <w:rsid w:val="003B5BC0"/>
    <w:rsid w:val="003C60FD"/>
    <w:rsid w:val="003C69CE"/>
    <w:rsid w:val="003C7762"/>
    <w:rsid w:val="003D133C"/>
    <w:rsid w:val="003D153A"/>
    <w:rsid w:val="003D4F44"/>
    <w:rsid w:val="003E0E35"/>
    <w:rsid w:val="003F23D4"/>
    <w:rsid w:val="003F4F40"/>
    <w:rsid w:val="00400DF9"/>
    <w:rsid w:val="00402F50"/>
    <w:rsid w:val="0042597D"/>
    <w:rsid w:val="0044526C"/>
    <w:rsid w:val="00461E40"/>
    <w:rsid w:val="00464BF4"/>
    <w:rsid w:val="004724E9"/>
    <w:rsid w:val="004758C4"/>
    <w:rsid w:val="0048540D"/>
    <w:rsid w:val="0048763C"/>
    <w:rsid w:val="00494021"/>
    <w:rsid w:val="004A0516"/>
    <w:rsid w:val="004A2E5F"/>
    <w:rsid w:val="004A2FF1"/>
    <w:rsid w:val="004A4920"/>
    <w:rsid w:val="004B39D5"/>
    <w:rsid w:val="004C466E"/>
    <w:rsid w:val="004D20A5"/>
    <w:rsid w:val="004E2D0C"/>
    <w:rsid w:val="004E6741"/>
    <w:rsid w:val="005028D8"/>
    <w:rsid w:val="00502DB7"/>
    <w:rsid w:val="00512FA1"/>
    <w:rsid w:val="005259C3"/>
    <w:rsid w:val="00532866"/>
    <w:rsid w:val="00533922"/>
    <w:rsid w:val="00533A88"/>
    <w:rsid w:val="00534440"/>
    <w:rsid w:val="005543B0"/>
    <w:rsid w:val="00567436"/>
    <w:rsid w:val="00571E8F"/>
    <w:rsid w:val="0057591C"/>
    <w:rsid w:val="00583197"/>
    <w:rsid w:val="005930AD"/>
    <w:rsid w:val="00597D0E"/>
    <w:rsid w:val="005A459D"/>
    <w:rsid w:val="005B0A49"/>
    <w:rsid w:val="005C54A7"/>
    <w:rsid w:val="005C74FE"/>
    <w:rsid w:val="005D1CD5"/>
    <w:rsid w:val="005D237F"/>
    <w:rsid w:val="005D4CF5"/>
    <w:rsid w:val="005E1448"/>
    <w:rsid w:val="005F1E1A"/>
    <w:rsid w:val="005F721B"/>
    <w:rsid w:val="00607CB5"/>
    <w:rsid w:val="00607D7C"/>
    <w:rsid w:val="00610514"/>
    <w:rsid w:val="00614B2E"/>
    <w:rsid w:val="00615877"/>
    <w:rsid w:val="0063066C"/>
    <w:rsid w:val="00631825"/>
    <w:rsid w:val="006404F9"/>
    <w:rsid w:val="00644497"/>
    <w:rsid w:val="00651068"/>
    <w:rsid w:val="00665A84"/>
    <w:rsid w:val="00666BDE"/>
    <w:rsid w:val="00674497"/>
    <w:rsid w:val="00691D37"/>
    <w:rsid w:val="006A50A8"/>
    <w:rsid w:val="006A5776"/>
    <w:rsid w:val="006A5F98"/>
    <w:rsid w:val="006A7015"/>
    <w:rsid w:val="006B3074"/>
    <w:rsid w:val="006B36B7"/>
    <w:rsid w:val="006D369A"/>
    <w:rsid w:val="006D438C"/>
    <w:rsid w:val="006E014C"/>
    <w:rsid w:val="006E05D4"/>
    <w:rsid w:val="006E6060"/>
    <w:rsid w:val="006F04B5"/>
    <w:rsid w:val="00700A82"/>
    <w:rsid w:val="0071725E"/>
    <w:rsid w:val="00731D8E"/>
    <w:rsid w:val="00737389"/>
    <w:rsid w:val="00737452"/>
    <w:rsid w:val="00744F4A"/>
    <w:rsid w:val="0074593C"/>
    <w:rsid w:val="00747255"/>
    <w:rsid w:val="00765721"/>
    <w:rsid w:val="0078049D"/>
    <w:rsid w:val="00783D91"/>
    <w:rsid w:val="0078560D"/>
    <w:rsid w:val="00786190"/>
    <w:rsid w:val="0079320E"/>
    <w:rsid w:val="007A707A"/>
    <w:rsid w:val="007A7448"/>
    <w:rsid w:val="007B4099"/>
    <w:rsid w:val="007C16CA"/>
    <w:rsid w:val="007C22C3"/>
    <w:rsid w:val="007D532A"/>
    <w:rsid w:val="007D5FB1"/>
    <w:rsid w:val="007E190A"/>
    <w:rsid w:val="007F1061"/>
    <w:rsid w:val="007F629E"/>
    <w:rsid w:val="00801D6A"/>
    <w:rsid w:val="00817869"/>
    <w:rsid w:val="008239E1"/>
    <w:rsid w:val="008362CB"/>
    <w:rsid w:val="0083707B"/>
    <w:rsid w:val="008373B1"/>
    <w:rsid w:val="008416DE"/>
    <w:rsid w:val="00842728"/>
    <w:rsid w:val="00846BF2"/>
    <w:rsid w:val="00851A52"/>
    <w:rsid w:val="00853B28"/>
    <w:rsid w:val="00856C95"/>
    <w:rsid w:val="008609BC"/>
    <w:rsid w:val="008618A4"/>
    <w:rsid w:val="00861EB0"/>
    <w:rsid w:val="008666CE"/>
    <w:rsid w:val="008723E9"/>
    <w:rsid w:val="0087478B"/>
    <w:rsid w:val="00887095"/>
    <w:rsid w:val="00895160"/>
    <w:rsid w:val="008A2015"/>
    <w:rsid w:val="008A431A"/>
    <w:rsid w:val="008B2CC9"/>
    <w:rsid w:val="008B7D78"/>
    <w:rsid w:val="008C36AF"/>
    <w:rsid w:val="008C57AD"/>
    <w:rsid w:val="008D1347"/>
    <w:rsid w:val="008E07A8"/>
    <w:rsid w:val="008E0BDE"/>
    <w:rsid w:val="008E638F"/>
    <w:rsid w:val="00901BB9"/>
    <w:rsid w:val="009129FE"/>
    <w:rsid w:val="00917A6A"/>
    <w:rsid w:val="009205A0"/>
    <w:rsid w:val="00923209"/>
    <w:rsid w:val="009379ED"/>
    <w:rsid w:val="0094034B"/>
    <w:rsid w:val="009427E4"/>
    <w:rsid w:val="00943BAB"/>
    <w:rsid w:val="00952908"/>
    <w:rsid w:val="00955907"/>
    <w:rsid w:val="00957B71"/>
    <w:rsid w:val="00961EE8"/>
    <w:rsid w:val="00963A9B"/>
    <w:rsid w:val="00970237"/>
    <w:rsid w:val="00970C19"/>
    <w:rsid w:val="0098524E"/>
    <w:rsid w:val="00986E52"/>
    <w:rsid w:val="009916D4"/>
    <w:rsid w:val="009A15A0"/>
    <w:rsid w:val="009B2481"/>
    <w:rsid w:val="009F07BA"/>
    <w:rsid w:val="009F17A5"/>
    <w:rsid w:val="009F5FB4"/>
    <w:rsid w:val="00A0005D"/>
    <w:rsid w:val="00A0648C"/>
    <w:rsid w:val="00A064E9"/>
    <w:rsid w:val="00A14304"/>
    <w:rsid w:val="00A20DA1"/>
    <w:rsid w:val="00A250EA"/>
    <w:rsid w:val="00A26EDA"/>
    <w:rsid w:val="00A31221"/>
    <w:rsid w:val="00A32A77"/>
    <w:rsid w:val="00A43258"/>
    <w:rsid w:val="00A47638"/>
    <w:rsid w:val="00A626EF"/>
    <w:rsid w:val="00A63512"/>
    <w:rsid w:val="00A64E20"/>
    <w:rsid w:val="00A674CF"/>
    <w:rsid w:val="00A9156E"/>
    <w:rsid w:val="00A91595"/>
    <w:rsid w:val="00AB2B58"/>
    <w:rsid w:val="00AB2C54"/>
    <w:rsid w:val="00AC037A"/>
    <w:rsid w:val="00AC40AA"/>
    <w:rsid w:val="00AE128D"/>
    <w:rsid w:val="00AF28C9"/>
    <w:rsid w:val="00AF5E81"/>
    <w:rsid w:val="00B00FD2"/>
    <w:rsid w:val="00B0267F"/>
    <w:rsid w:val="00B11DDF"/>
    <w:rsid w:val="00B14C72"/>
    <w:rsid w:val="00B334C9"/>
    <w:rsid w:val="00B33907"/>
    <w:rsid w:val="00B368D2"/>
    <w:rsid w:val="00B36BA4"/>
    <w:rsid w:val="00B66842"/>
    <w:rsid w:val="00B66C32"/>
    <w:rsid w:val="00B729E7"/>
    <w:rsid w:val="00B807CB"/>
    <w:rsid w:val="00B81EA8"/>
    <w:rsid w:val="00BA1D8F"/>
    <w:rsid w:val="00BB5A9A"/>
    <w:rsid w:val="00BB5FA2"/>
    <w:rsid w:val="00BB7F9B"/>
    <w:rsid w:val="00BD07F0"/>
    <w:rsid w:val="00BD346E"/>
    <w:rsid w:val="00BD7FDF"/>
    <w:rsid w:val="00BF0B9A"/>
    <w:rsid w:val="00BF2594"/>
    <w:rsid w:val="00BF6236"/>
    <w:rsid w:val="00BF6757"/>
    <w:rsid w:val="00BF768F"/>
    <w:rsid w:val="00C11537"/>
    <w:rsid w:val="00C1428A"/>
    <w:rsid w:val="00C200A4"/>
    <w:rsid w:val="00C27D39"/>
    <w:rsid w:val="00C3324F"/>
    <w:rsid w:val="00C50B7B"/>
    <w:rsid w:val="00C7359E"/>
    <w:rsid w:val="00C84811"/>
    <w:rsid w:val="00C868C4"/>
    <w:rsid w:val="00CA00B6"/>
    <w:rsid w:val="00CA2370"/>
    <w:rsid w:val="00CA7C03"/>
    <w:rsid w:val="00CB37EF"/>
    <w:rsid w:val="00CC399C"/>
    <w:rsid w:val="00CD04AD"/>
    <w:rsid w:val="00CD0B90"/>
    <w:rsid w:val="00CD0E06"/>
    <w:rsid w:val="00CD366E"/>
    <w:rsid w:val="00CE65E8"/>
    <w:rsid w:val="00CF1BF8"/>
    <w:rsid w:val="00CF45A5"/>
    <w:rsid w:val="00D040A1"/>
    <w:rsid w:val="00D04279"/>
    <w:rsid w:val="00D05AF9"/>
    <w:rsid w:val="00D10F6D"/>
    <w:rsid w:val="00D14736"/>
    <w:rsid w:val="00D23247"/>
    <w:rsid w:val="00D272E2"/>
    <w:rsid w:val="00D424D6"/>
    <w:rsid w:val="00D42B74"/>
    <w:rsid w:val="00D52399"/>
    <w:rsid w:val="00D53D89"/>
    <w:rsid w:val="00D54A4A"/>
    <w:rsid w:val="00D5702E"/>
    <w:rsid w:val="00D606E0"/>
    <w:rsid w:val="00D618D2"/>
    <w:rsid w:val="00D65ED8"/>
    <w:rsid w:val="00D660E9"/>
    <w:rsid w:val="00D661ED"/>
    <w:rsid w:val="00D82821"/>
    <w:rsid w:val="00D83496"/>
    <w:rsid w:val="00D86448"/>
    <w:rsid w:val="00D94350"/>
    <w:rsid w:val="00DB30E1"/>
    <w:rsid w:val="00DB4B0B"/>
    <w:rsid w:val="00DC12FD"/>
    <w:rsid w:val="00DD393B"/>
    <w:rsid w:val="00DD5243"/>
    <w:rsid w:val="00DE0263"/>
    <w:rsid w:val="00DE715F"/>
    <w:rsid w:val="00E03CB0"/>
    <w:rsid w:val="00E04B4B"/>
    <w:rsid w:val="00E322F5"/>
    <w:rsid w:val="00E32979"/>
    <w:rsid w:val="00E32C89"/>
    <w:rsid w:val="00E41FBE"/>
    <w:rsid w:val="00E44126"/>
    <w:rsid w:val="00E476BE"/>
    <w:rsid w:val="00E5094C"/>
    <w:rsid w:val="00E551E6"/>
    <w:rsid w:val="00E619F9"/>
    <w:rsid w:val="00E6689C"/>
    <w:rsid w:val="00E67E59"/>
    <w:rsid w:val="00E7749B"/>
    <w:rsid w:val="00E82FA0"/>
    <w:rsid w:val="00E91E63"/>
    <w:rsid w:val="00EA201D"/>
    <w:rsid w:val="00EB5948"/>
    <w:rsid w:val="00EC2138"/>
    <w:rsid w:val="00ED6DF0"/>
    <w:rsid w:val="00EE2984"/>
    <w:rsid w:val="00EF3884"/>
    <w:rsid w:val="00F03DAF"/>
    <w:rsid w:val="00F066E9"/>
    <w:rsid w:val="00F121BD"/>
    <w:rsid w:val="00F23678"/>
    <w:rsid w:val="00F249AA"/>
    <w:rsid w:val="00F26186"/>
    <w:rsid w:val="00F436A0"/>
    <w:rsid w:val="00F45581"/>
    <w:rsid w:val="00F53DC8"/>
    <w:rsid w:val="00F61C28"/>
    <w:rsid w:val="00F61D89"/>
    <w:rsid w:val="00F63B07"/>
    <w:rsid w:val="00F77264"/>
    <w:rsid w:val="00FA064B"/>
    <w:rsid w:val="00FA40B6"/>
    <w:rsid w:val="00FC42EE"/>
    <w:rsid w:val="00FC6E7F"/>
    <w:rsid w:val="00FE21DD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5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7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5BD6-EDFB-44FB-A9F4-A63DB2FA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1</Pages>
  <Words>7162</Words>
  <Characters>40827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Пользователь Windows</cp:lastModifiedBy>
  <cp:revision>191</cp:revision>
  <cp:lastPrinted>2022-02-12T13:35:00Z</cp:lastPrinted>
  <dcterms:created xsi:type="dcterms:W3CDTF">2018-01-23T13:00:00Z</dcterms:created>
  <dcterms:modified xsi:type="dcterms:W3CDTF">2022-02-12T13:43:00Z</dcterms:modified>
</cp:coreProperties>
</file>